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黑体" w:hAnsi="黑体" w:eastAsia="黑体"/>
          <w:sz w:val="44"/>
          <w:szCs w:val="44"/>
        </w:rPr>
        <w:t>2017年度</w:t>
      </w:r>
      <w:r>
        <w:rPr>
          <w:rFonts w:hint="eastAsia" w:ascii="方正小标宋简体" w:eastAsia="方正小标宋简体"/>
          <w:sz w:val="44"/>
          <w:szCs w:val="44"/>
        </w:rPr>
        <w:t>中共霸州市委员会农村工作部</w:t>
      </w:r>
    </w:p>
    <w:p>
      <w:pPr>
        <w:spacing w:line="560" w:lineRule="exact"/>
        <w:ind w:firstLine="880" w:firstLineChars="200"/>
        <w:jc w:val="center"/>
        <w:rPr>
          <w:rFonts w:ascii="黑体" w:hAnsi="黑体" w:eastAsia="黑体"/>
          <w:color w:val="FF0000"/>
          <w:sz w:val="44"/>
          <w:szCs w:val="44"/>
        </w:rPr>
      </w:pPr>
      <w:r>
        <w:rPr>
          <w:rFonts w:hint="eastAsia" w:ascii="黑体" w:hAnsi="黑体" w:eastAsia="黑体"/>
          <w:sz w:val="44"/>
          <w:szCs w:val="44"/>
        </w:rPr>
        <w:t>决算信息公开情况说明</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按照《预算法》、《河北省财政厅关于印发&lt;河北省预决算公开操作规程实施细则&gt;的通知》（冀财预</w:t>
      </w:r>
      <w:r>
        <w:rPr>
          <w:rFonts w:hint="eastAsia" w:ascii="宋体" w:hAnsi="宋体" w:cs="宋体"/>
          <w:sz w:val="32"/>
          <w:szCs w:val="32"/>
        </w:rPr>
        <w:t>﹝</w:t>
      </w:r>
      <w:r>
        <w:rPr>
          <w:rFonts w:hint="eastAsia" w:ascii="仿宋_GB2312" w:hAnsi="仿宋" w:eastAsia="仿宋_GB2312"/>
          <w:sz w:val="32"/>
          <w:szCs w:val="32"/>
        </w:rPr>
        <w:t>2016</w:t>
      </w:r>
      <w:r>
        <w:rPr>
          <w:rFonts w:hint="eastAsia" w:ascii="宋体" w:hAnsi="宋体" w:cs="宋体"/>
          <w:sz w:val="32"/>
          <w:szCs w:val="32"/>
        </w:rPr>
        <w:t>﹞</w:t>
      </w:r>
      <w:r>
        <w:rPr>
          <w:rFonts w:hint="eastAsia" w:ascii="仿宋_GB2312" w:hAnsi="仿宋" w:eastAsia="仿宋_GB2312"/>
          <w:sz w:val="32"/>
          <w:szCs w:val="32"/>
        </w:rPr>
        <w:t>129号）等规定，现将2017年部门决算公开如下：</w:t>
      </w:r>
    </w:p>
    <w:p>
      <w:pPr>
        <w:widowControl/>
        <w:numPr>
          <w:ilvl w:val="0"/>
          <w:numId w:val="1"/>
        </w:numPr>
        <w:spacing w:line="560" w:lineRule="exact"/>
        <w:ind w:firstLine="640" w:firstLineChars="200"/>
        <w:rPr>
          <w:rFonts w:ascii="黑体" w:hAnsi="黑体" w:eastAsia="黑体"/>
          <w:sz w:val="32"/>
          <w:szCs w:val="32"/>
        </w:rPr>
      </w:pPr>
      <w:r>
        <w:rPr>
          <w:rFonts w:hint="eastAsia" w:ascii="黑体" w:hAnsi="黑体" w:eastAsia="黑体"/>
          <w:sz w:val="32"/>
          <w:szCs w:val="32"/>
        </w:rPr>
        <w:t>部门职责及机构设置情况</w:t>
      </w:r>
    </w:p>
    <w:p>
      <w:pPr>
        <w:widowControl/>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部门职责：</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一）贯彻落实党中央、国务院，省委、省政府和市委、市政府关于农业农村工作的方针政策和重大决定部署；加强对全市农村工作重要部署的督促检查和重大问题的调查研究，了角和反映农村两个文明建设中的新情况、新问题，研究提出发展农村经济、深化农村改革、推进农村社会全面进步的政策建议和具体措施。</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二）负责对全市农村工作情况的综合分析和信息反馈；综合协调农口各部门工作；负责市直有关部门关于农村经济、农村改革和社会发展重要政策文件的审核把关；参与农业农村经济对外开放的组织协调。及时了解农村工作中新情况、新动态，有针对性地提出解决的意见和对策，推动全市农村工作的开展。</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三）参与谋划全市深化农村改革的总体思路，协调有关部门研究提出稳定以家庭承包经营为基础的双层经营体制的政策措施；指导农村社会化服务体系、农产品市场体系和对农业的支持保护体系建设；提出完善农村土地承包、集体财务管理的意见。</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（四）参与全市农村经济结构调整；参与全市农业农村现代化建设规划的拟定和组织实施；参与农村扶贫、救灾、帮困的调查研究和组织推动；参与指导、协调农村小城镇建设和科教兴农工作。</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（五）负责指导全市农村基层民主政治建设，研究提出推进村务公开和基层民主政治建设的总体思路；承担霸州市农村基层民主政治建设领导小组办公室工作。</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（六）参与干部下基层、农村稳定、农村基层组织建设、干部培训、思想政治工作、群众工作、精神文明建设和市委关于农村工作重大部署的宣传工作。</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（七）负责向廊坊市委农村工作部报告和反馈我市农业和农村工作的情况和经验。</w:t>
      </w:r>
    </w:p>
    <w:p>
      <w:pPr>
        <w:spacing w:line="580" w:lineRule="atLeast"/>
        <w:ind w:firstLine="640" w:firstLineChars="200"/>
        <w:rPr>
          <w:rFonts w:ascii="仿宋" w:hAnsi="仿宋" w:eastAsia="仿宋"/>
          <w:sz w:val="32"/>
          <w:szCs w:val="32"/>
        </w:rPr>
      </w:pPr>
      <w:r>
        <w:rPr>
          <w:rFonts w:hint="eastAsia" w:ascii="仿宋" w:hAnsi="仿宋" w:eastAsia="仿宋"/>
          <w:sz w:val="32"/>
          <w:szCs w:val="32"/>
        </w:rPr>
        <w:t>（八）完成市委、市政府和市委农村工作领导小组交办的其它事项。</w:t>
      </w:r>
    </w:p>
    <w:p>
      <w:pPr>
        <w:autoSpaceDE w:val="0"/>
        <w:autoSpaceDN w:val="0"/>
        <w:adjustRightInd w:val="0"/>
        <w:ind w:firstLine="640" w:firstLineChars="200"/>
        <w:jc w:val="left"/>
        <w:rPr>
          <w:rFonts w:ascii="仿宋" w:hAnsi="仿宋" w:eastAsia="仿宋"/>
          <w:sz w:val="32"/>
          <w:szCs w:val="32"/>
        </w:rPr>
      </w:pPr>
      <w:r>
        <w:rPr>
          <w:rFonts w:hint="eastAsia" w:ascii="仿宋" w:hAnsi="仿宋" w:eastAsia="仿宋"/>
          <w:sz w:val="32"/>
          <w:szCs w:val="32"/>
        </w:rPr>
        <w:t>中共霸州市委农村工作部内设4个职能股（室）分别是办公室、调研股、基层股、基层民主政治建设办公室。</w:t>
      </w:r>
    </w:p>
    <w:p>
      <w:pPr>
        <w:widowControl/>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机构设置：</w:t>
      </w:r>
    </w:p>
    <w:p>
      <w:pPr>
        <w:spacing w:line="560" w:lineRule="exact"/>
        <w:ind w:firstLine="560" w:firstLineChars="200"/>
        <w:outlineLvl w:val="0"/>
        <w:rPr>
          <w:rFonts w:eastAsia="方正小标宋_GBK"/>
          <w:sz w:val="28"/>
          <w:szCs w:val="28"/>
        </w:rPr>
      </w:pPr>
      <w:r>
        <w:rPr>
          <w:rFonts w:eastAsia="方正小标宋_GBK"/>
          <w:sz w:val="28"/>
          <w:szCs w:val="28"/>
        </w:rPr>
        <w:t>部门机构设置情况</w:t>
      </w:r>
    </w:p>
    <w:tbl>
      <w:tblPr>
        <w:tblStyle w:val="4"/>
        <w:tblW w:w="87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11"/>
        <w:gridCol w:w="1559"/>
        <w:gridCol w:w="1559"/>
        <w:gridCol w:w="2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511" w:type="dxa"/>
            <w:vMerge w:val="restart"/>
            <w:vAlign w:val="center"/>
          </w:tcPr>
          <w:p>
            <w:pPr>
              <w:spacing w:line="300" w:lineRule="exact"/>
              <w:jc w:val="center"/>
              <w:rPr>
                <w:rFonts w:ascii="仿宋" w:hAnsi="仿宋" w:eastAsia="仿宋"/>
                <w:b/>
                <w:sz w:val="30"/>
                <w:szCs w:val="30"/>
              </w:rPr>
            </w:pPr>
            <w:r>
              <w:rPr>
                <w:rFonts w:ascii="仿宋" w:hAnsi="仿宋" w:eastAsia="仿宋"/>
                <w:b/>
                <w:sz w:val="30"/>
                <w:szCs w:val="30"/>
              </w:rPr>
              <w:t>单位名称</w:t>
            </w:r>
          </w:p>
        </w:tc>
        <w:tc>
          <w:tcPr>
            <w:tcW w:w="1559" w:type="dxa"/>
            <w:vMerge w:val="restart"/>
            <w:vAlign w:val="center"/>
          </w:tcPr>
          <w:p>
            <w:pPr>
              <w:spacing w:line="300" w:lineRule="exact"/>
              <w:jc w:val="center"/>
              <w:rPr>
                <w:rFonts w:ascii="仿宋" w:hAnsi="仿宋" w:eastAsia="仿宋"/>
                <w:b/>
                <w:sz w:val="30"/>
                <w:szCs w:val="30"/>
              </w:rPr>
            </w:pPr>
            <w:r>
              <w:rPr>
                <w:rFonts w:ascii="仿宋" w:hAnsi="仿宋" w:eastAsia="仿宋"/>
                <w:b/>
                <w:sz w:val="30"/>
                <w:szCs w:val="30"/>
              </w:rPr>
              <w:t>单位性质</w:t>
            </w:r>
          </w:p>
        </w:tc>
        <w:tc>
          <w:tcPr>
            <w:tcW w:w="1559" w:type="dxa"/>
            <w:vMerge w:val="restart"/>
            <w:vAlign w:val="center"/>
          </w:tcPr>
          <w:p>
            <w:pPr>
              <w:spacing w:line="300" w:lineRule="exact"/>
              <w:jc w:val="center"/>
              <w:rPr>
                <w:rFonts w:ascii="仿宋" w:hAnsi="仿宋" w:eastAsia="仿宋"/>
                <w:b/>
                <w:sz w:val="30"/>
                <w:szCs w:val="30"/>
              </w:rPr>
            </w:pPr>
            <w:r>
              <w:rPr>
                <w:rFonts w:ascii="仿宋" w:hAnsi="仿宋" w:eastAsia="仿宋"/>
                <w:b/>
                <w:sz w:val="30"/>
                <w:szCs w:val="30"/>
              </w:rPr>
              <w:t>单位规格</w:t>
            </w:r>
          </w:p>
        </w:tc>
        <w:tc>
          <w:tcPr>
            <w:tcW w:w="2091" w:type="dxa"/>
            <w:vMerge w:val="restart"/>
            <w:vAlign w:val="center"/>
          </w:tcPr>
          <w:p>
            <w:pPr>
              <w:spacing w:line="300" w:lineRule="exact"/>
              <w:jc w:val="center"/>
              <w:rPr>
                <w:rFonts w:ascii="仿宋" w:hAnsi="仿宋" w:eastAsia="仿宋"/>
                <w:b/>
                <w:sz w:val="30"/>
                <w:szCs w:val="30"/>
              </w:rPr>
            </w:pPr>
            <w:r>
              <w:rPr>
                <w:rFonts w:ascii="仿宋" w:hAnsi="仿宋" w:eastAsia="仿宋"/>
                <w:b/>
                <w:sz w:val="30"/>
                <w:szCs w:val="30"/>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00" w:hRule="atLeast"/>
          <w:tblHeader/>
          <w:jc w:val="center"/>
        </w:trPr>
        <w:tc>
          <w:tcPr>
            <w:tcW w:w="3511" w:type="dxa"/>
            <w:vMerge w:val="continue"/>
            <w:vAlign w:val="center"/>
          </w:tcPr>
          <w:p>
            <w:pPr>
              <w:spacing w:line="300" w:lineRule="exact"/>
              <w:jc w:val="center"/>
              <w:outlineLvl w:val="0"/>
              <w:rPr>
                <w:rFonts w:ascii="仿宋" w:hAnsi="仿宋" w:eastAsia="仿宋"/>
                <w:sz w:val="30"/>
                <w:szCs w:val="30"/>
              </w:rPr>
            </w:pPr>
          </w:p>
        </w:tc>
        <w:tc>
          <w:tcPr>
            <w:tcW w:w="1559" w:type="dxa"/>
            <w:vMerge w:val="continue"/>
            <w:vAlign w:val="center"/>
          </w:tcPr>
          <w:p>
            <w:pPr>
              <w:spacing w:line="300" w:lineRule="exact"/>
              <w:jc w:val="center"/>
              <w:outlineLvl w:val="0"/>
              <w:rPr>
                <w:rFonts w:ascii="仿宋" w:hAnsi="仿宋" w:eastAsia="仿宋"/>
                <w:sz w:val="30"/>
                <w:szCs w:val="30"/>
              </w:rPr>
            </w:pPr>
          </w:p>
        </w:tc>
        <w:tc>
          <w:tcPr>
            <w:tcW w:w="1559" w:type="dxa"/>
            <w:vMerge w:val="continue"/>
            <w:vAlign w:val="center"/>
          </w:tcPr>
          <w:p>
            <w:pPr>
              <w:spacing w:line="300" w:lineRule="exact"/>
              <w:jc w:val="center"/>
              <w:outlineLvl w:val="0"/>
              <w:rPr>
                <w:rFonts w:ascii="仿宋" w:hAnsi="仿宋" w:eastAsia="仿宋"/>
                <w:sz w:val="30"/>
                <w:szCs w:val="30"/>
              </w:rPr>
            </w:pPr>
          </w:p>
        </w:tc>
        <w:tc>
          <w:tcPr>
            <w:tcW w:w="2091" w:type="dxa"/>
            <w:vMerge w:val="continue"/>
            <w:vAlign w:val="center"/>
          </w:tcPr>
          <w:p>
            <w:pPr>
              <w:spacing w:line="300" w:lineRule="exact"/>
              <w:jc w:val="center"/>
              <w:outlineLvl w:val="0"/>
              <w:rPr>
                <w:rFonts w:ascii="仿宋" w:hAnsi="仿宋" w:eastAsia="仿宋"/>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511" w:type="dxa"/>
            <w:vAlign w:val="center"/>
          </w:tcPr>
          <w:p>
            <w:pPr>
              <w:spacing w:line="300" w:lineRule="exact"/>
              <w:jc w:val="center"/>
              <w:rPr>
                <w:rFonts w:ascii="仿宋" w:hAnsi="仿宋" w:eastAsia="仿宋"/>
                <w:sz w:val="30"/>
                <w:szCs w:val="30"/>
              </w:rPr>
            </w:pPr>
            <w:r>
              <w:rPr>
                <w:rFonts w:hint="eastAsia" w:ascii="仿宋" w:hAnsi="仿宋" w:eastAsia="仿宋"/>
                <w:sz w:val="30"/>
                <w:szCs w:val="30"/>
              </w:rPr>
              <w:t>中共霸州市委员会农村工作部</w:t>
            </w:r>
          </w:p>
        </w:tc>
        <w:tc>
          <w:tcPr>
            <w:tcW w:w="1559" w:type="dxa"/>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1559" w:type="dxa"/>
            <w:vAlign w:val="center"/>
          </w:tcPr>
          <w:p>
            <w:pPr>
              <w:spacing w:line="300" w:lineRule="exact"/>
              <w:jc w:val="center"/>
              <w:rPr>
                <w:rFonts w:ascii="仿宋" w:hAnsi="仿宋" w:eastAsia="仿宋"/>
                <w:sz w:val="30"/>
                <w:szCs w:val="30"/>
              </w:rPr>
            </w:pPr>
            <w:r>
              <w:rPr>
                <w:rFonts w:hint="eastAsia" w:ascii="仿宋" w:hAnsi="仿宋" w:eastAsia="仿宋"/>
                <w:sz w:val="30"/>
                <w:szCs w:val="30"/>
              </w:rPr>
              <w:t>正科级</w:t>
            </w:r>
          </w:p>
        </w:tc>
        <w:tc>
          <w:tcPr>
            <w:tcW w:w="2091" w:type="dxa"/>
            <w:vAlign w:val="center"/>
          </w:tcPr>
          <w:p>
            <w:pPr>
              <w:spacing w:line="300" w:lineRule="exact"/>
              <w:jc w:val="center"/>
              <w:rPr>
                <w:rFonts w:ascii="仿宋" w:hAnsi="仿宋" w:eastAsia="仿宋"/>
                <w:sz w:val="30"/>
                <w:szCs w:val="30"/>
              </w:rPr>
            </w:pPr>
            <w:r>
              <w:rPr>
                <w:rFonts w:hint="eastAsia" w:ascii="仿宋" w:hAnsi="仿宋" w:eastAsia="仿宋"/>
                <w:sz w:val="30"/>
                <w:szCs w:val="30"/>
              </w:rPr>
              <w:t>财政拨款</w:t>
            </w:r>
          </w:p>
        </w:tc>
      </w:tr>
    </w:tbl>
    <w:p>
      <w:pPr>
        <w:spacing w:line="560" w:lineRule="exact"/>
        <w:ind w:firstLine="640" w:firstLineChars="200"/>
        <w:rPr>
          <w:rFonts w:ascii="仿宋" w:hAnsi="仿宋" w:eastAsia="仿宋"/>
          <w:sz w:val="32"/>
          <w:szCs w:val="32"/>
        </w:rPr>
      </w:pPr>
      <w:r>
        <w:rPr>
          <w:rFonts w:hint="eastAsia" w:ascii="仿宋" w:hAnsi="仿宋" w:eastAsia="仿宋"/>
          <w:sz w:val="32"/>
          <w:szCs w:val="32"/>
        </w:rPr>
        <w:t>注：我单位为1级预算单位，无下属单位，无汇总决算。</w:t>
      </w:r>
    </w:p>
    <w:p>
      <w:pPr>
        <w:spacing w:line="560" w:lineRule="exact"/>
        <w:ind w:firstLine="560" w:firstLineChars="200"/>
        <w:rPr>
          <w:rFonts w:ascii="黑体" w:hAnsi="黑体" w:eastAsia="黑体"/>
          <w:sz w:val="32"/>
          <w:szCs w:val="32"/>
        </w:rPr>
      </w:pPr>
      <w:r>
        <w:rPr>
          <w:rFonts w:hint="eastAsia" w:eastAsia="黑体"/>
          <w:sz w:val="28"/>
          <w:szCs w:val="28"/>
        </w:rPr>
        <w:t>二、</w:t>
      </w:r>
      <w:r>
        <w:rPr>
          <w:rFonts w:hint="eastAsia" w:ascii="黑体" w:hAnsi="黑体" w:eastAsia="黑体"/>
          <w:sz w:val="32"/>
          <w:szCs w:val="32"/>
        </w:rPr>
        <w:t>部门决算报表（见附表）</w:t>
      </w:r>
    </w:p>
    <w:p>
      <w:pPr>
        <w:ind w:firstLine="640" w:firstLineChars="200"/>
        <w:outlineLvl w:val="0"/>
        <w:rPr>
          <w:rFonts w:ascii="黑体" w:eastAsia="黑体"/>
          <w:sz w:val="32"/>
          <w:szCs w:val="32"/>
        </w:rPr>
      </w:pPr>
      <w:r>
        <w:rPr>
          <w:rFonts w:hint="eastAsia" w:ascii="仿宋" w:hAnsi="仿宋" w:eastAsia="仿宋"/>
          <w:sz w:val="32"/>
          <w:szCs w:val="32"/>
        </w:rPr>
        <w:t>（一）收入支出决算总表</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（二）收入决算表</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（三）支出决算表</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（四）财政拨款收入支出决算总表</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（五）一般公共预算财政拨款支出决算表</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（六）一般公共预算财政拨款基本支出决算表</w:t>
      </w:r>
    </w:p>
    <w:p>
      <w:pPr>
        <w:spacing w:line="520" w:lineRule="exact"/>
        <w:ind w:left="640"/>
        <w:rPr>
          <w:rFonts w:ascii="仿宋" w:hAnsi="仿宋" w:eastAsia="仿宋"/>
          <w:sz w:val="32"/>
          <w:szCs w:val="32"/>
        </w:rPr>
      </w:pPr>
      <w:r>
        <w:rPr>
          <w:rFonts w:hint="eastAsia" w:ascii="仿宋" w:hAnsi="仿宋" w:eastAsia="仿宋"/>
          <w:sz w:val="32"/>
          <w:szCs w:val="32"/>
        </w:rPr>
        <w:t>（七）政府性基金预算财政拨款收入支出决算表</w:t>
      </w:r>
    </w:p>
    <w:p>
      <w:pPr>
        <w:spacing w:line="520" w:lineRule="exact"/>
        <w:ind w:left="640"/>
        <w:rPr>
          <w:rFonts w:ascii="仿宋" w:hAnsi="仿宋" w:eastAsia="仿宋"/>
          <w:sz w:val="32"/>
          <w:szCs w:val="32"/>
        </w:rPr>
      </w:pPr>
      <w:r>
        <w:rPr>
          <w:rFonts w:hint="eastAsia" w:ascii="仿宋" w:hAnsi="仿宋" w:eastAsia="仿宋"/>
          <w:sz w:val="32"/>
          <w:szCs w:val="30"/>
        </w:rPr>
        <w:t>（八）国有资本经营预算财政拨款支出决算表</w:t>
      </w:r>
    </w:p>
    <w:p>
      <w:pPr>
        <w:spacing w:line="520" w:lineRule="exact"/>
        <w:ind w:left="640"/>
        <w:rPr>
          <w:rFonts w:ascii="仿宋" w:hAnsi="仿宋" w:eastAsia="仿宋"/>
          <w:sz w:val="32"/>
          <w:szCs w:val="32"/>
        </w:rPr>
      </w:pPr>
      <w:r>
        <w:rPr>
          <w:rFonts w:hint="eastAsia" w:ascii="仿宋" w:hAnsi="仿宋" w:eastAsia="仿宋"/>
          <w:sz w:val="32"/>
          <w:szCs w:val="32"/>
        </w:rPr>
        <w:t>（九）“三公”经费及相关信息统计表</w:t>
      </w:r>
    </w:p>
    <w:p>
      <w:pPr>
        <w:spacing w:line="520" w:lineRule="exact"/>
        <w:ind w:left="640"/>
        <w:rPr>
          <w:rFonts w:ascii="仿宋" w:hAnsi="仿宋" w:eastAsia="仿宋"/>
          <w:sz w:val="32"/>
          <w:szCs w:val="32"/>
        </w:rPr>
      </w:pPr>
      <w:r>
        <w:rPr>
          <w:rFonts w:hint="eastAsia" w:ascii="仿宋" w:hAnsi="仿宋" w:eastAsia="仿宋"/>
          <w:sz w:val="32"/>
          <w:szCs w:val="32"/>
        </w:rPr>
        <w:t>（十）政府采购情况表</w:t>
      </w:r>
    </w:p>
    <w:p>
      <w:pPr>
        <w:spacing w:line="560" w:lineRule="exact"/>
        <w:ind w:firstLine="640" w:firstLineChars="200"/>
        <w:rPr>
          <w:rFonts w:ascii="黑体" w:hAnsi="黑体" w:eastAsia="黑体"/>
          <w:sz w:val="32"/>
          <w:szCs w:val="32"/>
        </w:rPr>
      </w:pPr>
      <w:r>
        <w:rPr>
          <w:rFonts w:hint="eastAsia" w:eastAsia="黑体"/>
          <w:sz w:val="32"/>
          <w:szCs w:val="32"/>
        </w:rPr>
        <w:t>三</w:t>
      </w:r>
      <w:r>
        <w:rPr>
          <w:rFonts w:eastAsia="黑体"/>
          <w:sz w:val="32"/>
          <w:szCs w:val="32"/>
        </w:rPr>
        <w:t>、</w:t>
      </w:r>
      <w:r>
        <w:rPr>
          <w:rFonts w:hint="eastAsia" w:ascii="黑体" w:hAnsi="黑体" w:eastAsia="黑体"/>
          <w:sz w:val="32"/>
          <w:szCs w:val="32"/>
        </w:rPr>
        <w:t>2017年度部门决算情况说明</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（一）收入支出决算总体情况说明</w:t>
      </w:r>
    </w:p>
    <w:p>
      <w:pPr>
        <w:snapToGrid w:val="0"/>
        <w:spacing w:line="560" w:lineRule="exact"/>
        <w:ind w:firstLine="640" w:firstLineChars="200"/>
        <w:rPr>
          <w:rFonts w:ascii="仿宋_GB2312" w:hAnsi="仿宋_GB2312" w:eastAsia="仿宋_GB2312"/>
          <w:color w:val="FF0000"/>
          <w:sz w:val="32"/>
        </w:rPr>
      </w:pPr>
      <w:r>
        <w:rPr>
          <w:rFonts w:hint="eastAsia" w:ascii="仿宋_GB2312" w:hAnsi="仿宋" w:eastAsia="仿宋_GB2312"/>
          <w:sz w:val="32"/>
          <w:szCs w:val="32"/>
        </w:rPr>
        <w:t>中共霸州市委员会农村工作部</w:t>
      </w:r>
      <w:r>
        <w:rPr>
          <w:rFonts w:ascii="仿宋_GB2312" w:hAnsi="仿宋" w:eastAsia="仿宋_GB2312"/>
          <w:sz w:val="32"/>
          <w:szCs w:val="32"/>
        </w:rPr>
        <w:t>201</w:t>
      </w:r>
      <w:r>
        <w:rPr>
          <w:rFonts w:hint="eastAsia" w:ascii="仿宋_GB2312" w:hAnsi="仿宋" w:eastAsia="仿宋_GB2312"/>
          <w:sz w:val="32"/>
          <w:szCs w:val="32"/>
        </w:rPr>
        <w:t>7</w:t>
      </w:r>
      <w:r>
        <w:rPr>
          <w:rFonts w:ascii="仿宋_GB2312" w:hAnsi="仿宋" w:eastAsia="仿宋_GB2312"/>
          <w:sz w:val="32"/>
          <w:szCs w:val="32"/>
        </w:rPr>
        <w:t>年</w:t>
      </w:r>
      <w:r>
        <w:rPr>
          <w:rFonts w:hint="eastAsia" w:ascii="仿宋_GB2312" w:hAnsi="仿宋" w:eastAsia="仿宋_GB2312"/>
          <w:sz w:val="32"/>
          <w:szCs w:val="32"/>
        </w:rPr>
        <w:t>度</w:t>
      </w:r>
      <w:r>
        <w:rPr>
          <w:rFonts w:ascii="仿宋_GB2312" w:hAnsi="仿宋_GB2312" w:eastAsia="仿宋_GB2312"/>
          <w:sz w:val="32"/>
        </w:rPr>
        <w:t>决算收入总计</w:t>
      </w:r>
      <w:r>
        <w:rPr>
          <w:rFonts w:ascii="仿宋_GB2312" w:hAnsi="仿宋" w:eastAsia="仿宋_GB2312"/>
          <w:sz w:val="32"/>
          <w:szCs w:val="32"/>
        </w:rPr>
        <w:t>9,343.14</w:t>
      </w:r>
      <w:r>
        <w:rPr>
          <w:rFonts w:ascii="仿宋_GB2312" w:hAnsi="仿宋_GB2312" w:eastAsia="仿宋_GB2312"/>
          <w:sz w:val="32"/>
        </w:rPr>
        <w:t>万元，决算支出总计</w:t>
      </w:r>
      <w:r>
        <w:rPr>
          <w:rFonts w:ascii="仿宋_GB2312" w:hAnsi="仿宋" w:eastAsia="仿宋_GB2312"/>
          <w:sz w:val="32"/>
          <w:szCs w:val="32"/>
        </w:rPr>
        <w:t>9,747.06</w:t>
      </w:r>
      <w:r>
        <w:rPr>
          <w:rFonts w:ascii="仿宋_GB2312" w:hAnsi="仿宋_GB2312" w:eastAsia="仿宋_GB2312"/>
          <w:sz w:val="32"/>
        </w:rPr>
        <w:t>万元。与2016年</w:t>
      </w:r>
      <w:r>
        <w:rPr>
          <w:rFonts w:hint="eastAsia" w:ascii="仿宋_GB2312" w:hAnsi="仿宋_GB2312" w:eastAsia="仿宋_GB2312"/>
          <w:sz w:val="32"/>
        </w:rPr>
        <w:t>度决算收入</w:t>
      </w:r>
      <w:r>
        <w:rPr>
          <w:rFonts w:ascii="仿宋_GB2312" w:hAnsi="仿宋_GB2312" w:eastAsia="仿宋_GB2312"/>
          <w:sz w:val="32"/>
        </w:rPr>
        <w:t>相比，减少</w:t>
      </w:r>
      <w:r>
        <w:rPr>
          <w:rFonts w:ascii="仿宋_GB2312" w:hAnsi="仿宋" w:eastAsia="仿宋_GB2312"/>
          <w:sz w:val="32"/>
          <w:szCs w:val="32"/>
        </w:rPr>
        <w:t>3,100.41</w:t>
      </w:r>
      <w:r>
        <w:rPr>
          <w:rFonts w:ascii="仿宋_GB2312" w:hAnsi="仿宋_GB2312" w:eastAsia="仿宋_GB2312"/>
          <w:sz w:val="32"/>
        </w:rPr>
        <w:t>万元，</w:t>
      </w:r>
      <w:r>
        <w:rPr>
          <w:rFonts w:hint="eastAsia" w:ascii="仿宋_GB2312" w:hAnsi="仿宋_GB2312" w:eastAsia="仿宋_GB2312"/>
          <w:sz w:val="32"/>
        </w:rPr>
        <w:t>下降</w:t>
      </w:r>
      <w:r>
        <w:rPr>
          <w:rFonts w:hint="eastAsia" w:ascii="仿宋_GB2312" w:hAnsi="仿宋_GB2312" w:eastAsiaTheme="minorEastAsia"/>
          <w:sz w:val="32"/>
        </w:rPr>
        <w:t>24.92</w:t>
      </w:r>
      <w:r>
        <w:rPr>
          <w:rFonts w:ascii="仿宋_GB2312" w:hAnsi="仿宋_GB2312" w:eastAsia="仿宋_GB2312"/>
          <w:sz w:val="32"/>
        </w:rPr>
        <w:t>%，</w:t>
      </w:r>
      <w:r>
        <w:rPr>
          <w:rFonts w:ascii="仿宋_GB2312" w:hAnsi="仿宋_GB2312" w:eastAsia="仿宋_GB2312"/>
          <w:color w:val="000000"/>
          <w:sz w:val="32"/>
        </w:rPr>
        <w:t>主</w:t>
      </w:r>
      <w:r>
        <w:rPr>
          <w:rFonts w:ascii="仿宋_GB2312" w:hAnsi="仿宋_GB2312" w:eastAsia="仿宋_GB2312"/>
          <w:sz w:val="32"/>
        </w:rPr>
        <w:t>要原因是</w:t>
      </w:r>
      <w:r>
        <w:rPr>
          <w:rFonts w:hint="eastAsia" w:ascii="仿宋_GB2312" w:hAnsi="仿宋_GB2312" w:eastAsia="仿宋_GB2312"/>
          <w:sz w:val="32"/>
        </w:rPr>
        <w:t>美丽乡村建设项目减少</w:t>
      </w:r>
      <w:r>
        <w:rPr>
          <w:rFonts w:ascii="仿宋_GB2312" w:hAnsi="仿宋_GB2312" w:eastAsia="仿宋_GB2312"/>
          <w:sz w:val="32"/>
        </w:rPr>
        <w:t>。与2016年</w:t>
      </w:r>
      <w:r>
        <w:rPr>
          <w:rFonts w:hint="eastAsia" w:ascii="仿宋_GB2312" w:hAnsi="仿宋_GB2312" w:eastAsia="仿宋_GB2312"/>
          <w:sz w:val="32"/>
        </w:rPr>
        <w:t>度决算支出</w:t>
      </w:r>
      <w:r>
        <w:rPr>
          <w:rFonts w:ascii="仿宋_GB2312" w:hAnsi="仿宋_GB2312" w:eastAsia="仿宋_GB2312"/>
          <w:sz w:val="32"/>
        </w:rPr>
        <w:t>相比，</w:t>
      </w:r>
      <w:r>
        <w:rPr>
          <w:rFonts w:hint="eastAsia" w:ascii="仿宋_GB2312" w:hAnsi="仿宋_GB2312" w:eastAsia="仿宋_GB2312"/>
          <w:sz w:val="32"/>
        </w:rPr>
        <w:t>增加</w:t>
      </w:r>
      <w:r>
        <w:rPr>
          <w:rFonts w:ascii="仿宋_GB2312" w:hAnsi="仿宋" w:eastAsia="仿宋_GB2312"/>
          <w:sz w:val="32"/>
          <w:szCs w:val="32"/>
        </w:rPr>
        <w:t>8196.32</w:t>
      </w:r>
      <w:r>
        <w:rPr>
          <w:rFonts w:ascii="仿宋_GB2312" w:hAnsi="仿宋_GB2312" w:eastAsia="仿宋_GB2312"/>
          <w:sz w:val="32"/>
        </w:rPr>
        <w:t>万元，</w:t>
      </w:r>
      <w:r>
        <w:rPr>
          <w:rFonts w:hint="eastAsia" w:ascii="仿宋_GB2312" w:hAnsi="仿宋_GB2312" w:eastAsia="仿宋_GB2312"/>
          <w:sz w:val="32"/>
        </w:rPr>
        <w:t>上升</w:t>
      </w:r>
      <w:r>
        <w:rPr>
          <w:rFonts w:hint="eastAsia" w:ascii="仿宋_GB2312" w:hAnsi="仿宋_GB2312" w:eastAsiaTheme="minorEastAsia"/>
          <w:sz w:val="32"/>
        </w:rPr>
        <w:t>528.54</w:t>
      </w:r>
      <w:r>
        <w:rPr>
          <w:rFonts w:ascii="仿宋_GB2312" w:hAnsi="仿宋_GB2312" w:eastAsia="仿宋_GB2312"/>
          <w:sz w:val="32"/>
        </w:rPr>
        <w:t>%，主要原因是</w:t>
      </w:r>
      <w:r>
        <w:rPr>
          <w:rFonts w:hint="eastAsia" w:ascii="仿宋_GB2312" w:hAnsi="仿宋_GB2312" w:eastAsia="仿宋_GB2312"/>
          <w:sz w:val="32"/>
        </w:rPr>
        <w:t>美丽乡村建设项目使用上年度结转资金较多</w:t>
      </w:r>
      <w:r>
        <w:rPr>
          <w:rFonts w:ascii="仿宋_GB2312" w:hAnsi="仿宋_GB2312" w:eastAsia="仿宋_GB2312"/>
          <w:sz w:val="32"/>
        </w:rPr>
        <w:t>。</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（二）收入决算情况说明</w:t>
      </w:r>
    </w:p>
    <w:p>
      <w:pPr>
        <w:ind w:firstLine="640" w:firstLineChars="200"/>
        <w:rPr>
          <w:rFonts w:ascii="仿宋_GB2312" w:hAnsi="仿宋_GB2312" w:eastAsia="仿宋_GB2312"/>
          <w:sz w:val="32"/>
        </w:rPr>
      </w:pPr>
      <w:r>
        <w:rPr>
          <w:rFonts w:hint="eastAsia" w:ascii="仿宋_GB2312" w:hAnsi="仿宋_GB2312" w:eastAsia="仿宋_GB2312"/>
          <w:sz w:val="32"/>
        </w:rPr>
        <w:t>中共霸州市委员会农村工作部</w:t>
      </w:r>
      <w:r>
        <w:rPr>
          <w:rFonts w:ascii="仿宋_GB2312" w:hAnsi="仿宋_GB2312" w:eastAsia="仿宋_GB2312"/>
          <w:sz w:val="32"/>
        </w:rPr>
        <w:t>201</w:t>
      </w:r>
      <w:r>
        <w:rPr>
          <w:rFonts w:hint="eastAsia" w:ascii="仿宋_GB2312" w:hAnsi="仿宋_GB2312" w:eastAsia="仿宋_GB2312"/>
          <w:sz w:val="32"/>
        </w:rPr>
        <w:t>7</w:t>
      </w:r>
      <w:r>
        <w:rPr>
          <w:rFonts w:ascii="仿宋_GB2312" w:hAnsi="仿宋_GB2312" w:eastAsia="仿宋_GB2312"/>
          <w:sz w:val="32"/>
        </w:rPr>
        <w:t>年</w:t>
      </w:r>
      <w:r>
        <w:rPr>
          <w:rFonts w:hint="eastAsia" w:ascii="仿宋_GB2312" w:hAnsi="仿宋_GB2312" w:eastAsia="仿宋_GB2312"/>
          <w:sz w:val="32"/>
        </w:rPr>
        <w:t>度</w:t>
      </w:r>
      <w:r>
        <w:rPr>
          <w:rFonts w:ascii="仿宋_GB2312" w:hAnsi="仿宋_GB2312" w:eastAsia="仿宋_GB2312"/>
          <w:sz w:val="32"/>
        </w:rPr>
        <w:t>收入</w:t>
      </w:r>
      <w:r>
        <w:rPr>
          <w:rFonts w:hint="eastAsia" w:ascii="仿宋_GB2312" w:hAnsi="仿宋_GB2312" w:eastAsia="仿宋_GB2312"/>
          <w:sz w:val="32"/>
        </w:rPr>
        <w:t>合计</w:t>
      </w:r>
      <w:r>
        <w:rPr>
          <w:rFonts w:ascii="仿宋_GB2312" w:hAnsi="仿宋_GB2312" w:eastAsia="仿宋_GB2312"/>
          <w:sz w:val="32"/>
        </w:rPr>
        <w:t>9,343.14万元，其中</w:t>
      </w:r>
      <w:r>
        <w:rPr>
          <w:rFonts w:hint="eastAsia" w:ascii="仿宋_GB2312" w:hAnsi="仿宋_GB2312" w:eastAsia="仿宋_GB2312"/>
          <w:sz w:val="32"/>
        </w:rPr>
        <w:t>财政拨款收入5,256.81</w:t>
      </w:r>
      <w:r>
        <w:rPr>
          <w:rFonts w:ascii="仿宋_GB2312" w:hAnsi="仿宋_GB2312" w:eastAsia="仿宋_GB2312"/>
          <w:sz w:val="32"/>
        </w:rPr>
        <w:t>万元</w:t>
      </w:r>
      <w:r>
        <w:rPr>
          <w:rFonts w:hint="eastAsia" w:ascii="仿宋_GB2312" w:hAnsi="仿宋_GB2312" w:eastAsia="仿宋_GB2312"/>
          <w:sz w:val="32"/>
        </w:rPr>
        <w:t>，占比56.26%；事业收入0万元，占比0%；其他收入4,086.34万元，占比43.74%。</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（三）支出决算情况说明</w:t>
      </w:r>
    </w:p>
    <w:p>
      <w:pPr>
        <w:widowControl/>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中共霸州市委员会农村工作部</w:t>
      </w:r>
      <w:r>
        <w:rPr>
          <w:rFonts w:ascii="仿宋_GB2312" w:hAnsi="仿宋_GB2312" w:eastAsia="仿宋_GB2312"/>
          <w:sz w:val="32"/>
        </w:rPr>
        <w:t>201</w:t>
      </w:r>
      <w:r>
        <w:rPr>
          <w:rFonts w:hint="eastAsia" w:ascii="仿宋_GB2312" w:hAnsi="仿宋_GB2312" w:eastAsia="仿宋_GB2312"/>
          <w:sz w:val="32"/>
        </w:rPr>
        <w:t>7</w:t>
      </w:r>
      <w:r>
        <w:rPr>
          <w:rFonts w:ascii="仿宋_GB2312" w:hAnsi="仿宋_GB2312" w:eastAsia="仿宋_GB2312"/>
          <w:sz w:val="32"/>
        </w:rPr>
        <w:t>年部门</w:t>
      </w:r>
      <w:r>
        <w:rPr>
          <w:rFonts w:hint="eastAsia" w:ascii="仿宋_GB2312" w:hAnsi="仿宋_GB2312" w:eastAsia="仿宋_GB2312"/>
          <w:sz w:val="32"/>
        </w:rPr>
        <w:t>决</w:t>
      </w:r>
      <w:r>
        <w:rPr>
          <w:rFonts w:ascii="仿宋_GB2312" w:hAnsi="仿宋_GB2312" w:eastAsia="仿宋_GB2312"/>
          <w:sz w:val="32"/>
        </w:rPr>
        <w:t>算支出为9,747.06万元，其中：基本支出210.30万元，</w:t>
      </w:r>
      <w:r>
        <w:rPr>
          <w:rFonts w:hint="eastAsia" w:ascii="仿宋_GB2312" w:hAnsi="仿宋_GB2312" w:eastAsia="仿宋_GB2312"/>
          <w:sz w:val="32"/>
        </w:rPr>
        <w:t>占比2.16%，</w:t>
      </w:r>
      <w:r>
        <w:rPr>
          <w:rFonts w:ascii="仿宋_GB2312" w:hAnsi="仿宋_GB2312" w:eastAsia="仿宋_GB2312"/>
          <w:sz w:val="32"/>
        </w:rPr>
        <w:t>包含人员经费支出</w:t>
      </w:r>
      <w:r>
        <w:rPr>
          <w:rFonts w:hint="eastAsia" w:ascii="仿宋_GB2312" w:hAnsi="仿宋_GB2312" w:eastAsia="仿宋_GB2312"/>
          <w:sz w:val="32"/>
        </w:rPr>
        <w:t>137.36</w:t>
      </w:r>
      <w:r>
        <w:rPr>
          <w:rFonts w:ascii="仿宋_GB2312" w:hAnsi="仿宋_GB2312" w:eastAsia="仿宋_GB2312"/>
          <w:sz w:val="32"/>
        </w:rPr>
        <w:t>万元和日常公用经费支出</w:t>
      </w:r>
      <w:r>
        <w:rPr>
          <w:rFonts w:hint="eastAsia" w:ascii="仿宋_GB2312" w:hAnsi="仿宋_GB2312" w:eastAsia="仿宋_GB2312"/>
          <w:sz w:val="32"/>
        </w:rPr>
        <w:t>36.94</w:t>
      </w:r>
      <w:r>
        <w:rPr>
          <w:rFonts w:ascii="仿宋_GB2312" w:hAnsi="仿宋_GB2312" w:eastAsia="仿宋_GB2312"/>
          <w:sz w:val="32"/>
        </w:rPr>
        <w:t>万元；项目支出9,536.75万元</w:t>
      </w:r>
      <w:r>
        <w:rPr>
          <w:rFonts w:hint="eastAsia" w:ascii="仿宋_GB2312" w:hAnsi="仿宋_GB2312" w:eastAsia="仿宋_GB2312"/>
          <w:sz w:val="32"/>
        </w:rPr>
        <w:t>，占比97.84%</w:t>
      </w:r>
      <w:r>
        <w:rPr>
          <w:rFonts w:ascii="仿宋_GB2312" w:hAnsi="仿宋_GB2312" w:eastAsia="仿宋_GB2312"/>
          <w:sz w:val="32"/>
        </w:rPr>
        <w:t>。</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（四）财政拨款收入支出决算总体情况说明</w:t>
      </w:r>
    </w:p>
    <w:p>
      <w:pPr>
        <w:widowControl/>
        <w:spacing w:line="560" w:lineRule="exact"/>
        <w:ind w:firstLine="643" w:firstLineChars="200"/>
        <w:rPr>
          <w:rFonts w:ascii="仿宋" w:hAnsi="仿宋" w:eastAsia="仿宋" w:cs="仿宋"/>
          <w:b/>
          <w:bCs/>
          <w:color w:val="FF0000"/>
          <w:sz w:val="32"/>
          <w:szCs w:val="32"/>
        </w:rPr>
      </w:pPr>
      <w:r>
        <w:rPr>
          <w:rFonts w:hint="eastAsia" w:ascii="仿宋" w:hAnsi="仿宋" w:eastAsia="仿宋" w:cs="仿宋"/>
          <w:b/>
          <w:bCs/>
          <w:sz w:val="32"/>
        </w:rPr>
        <w:t>1、财政拨款收支与2016年度决算对比情况</w:t>
      </w:r>
    </w:p>
    <w:p>
      <w:pPr>
        <w:snapToGrid w:val="0"/>
        <w:spacing w:line="560" w:lineRule="exact"/>
        <w:ind w:firstLine="640" w:firstLineChars="200"/>
        <w:rPr>
          <w:rFonts w:ascii="仿宋_GB2312" w:hAnsi="仿宋_GB2312" w:eastAsia="仿宋_GB2312"/>
          <w:color w:val="FF0000"/>
          <w:sz w:val="32"/>
        </w:rPr>
      </w:pPr>
      <w:r>
        <w:rPr>
          <w:rFonts w:hint="eastAsia" w:ascii="仿宋_GB2312" w:hAnsi="仿宋_GB2312" w:eastAsia="仿宋_GB2312"/>
          <w:sz w:val="32"/>
        </w:rPr>
        <w:t>中共霸州市委员会农村工作部2017年财政拨款收入决算总计</w:t>
      </w:r>
      <w:r>
        <w:rPr>
          <w:rFonts w:ascii="仿宋_GB2312" w:hAnsi="仿宋_GB2312" w:eastAsia="仿宋_GB2312"/>
          <w:sz w:val="32"/>
        </w:rPr>
        <w:t>5,256.81</w:t>
      </w:r>
      <w:r>
        <w:rPr>
          <w:rFonts w:hint="eastAsia" w:ascii="仿宋_GB2312" w:hAnsi="仿宋_GB2312" w:eastAsia="仿宋_GB2312"/>
          <w:sz w:val="32"/>
        </w:rPr>
        <w:t>万元，较2016年度决算减少</w:t>
      </w:r>
      <w:r>
        <w:rPr>
          <w:rFonts w:ascii="仿宋_GB2312" w:hAnsi="仿宋_GB2312" w:eastAsia="仿宋_GB2312"/>
          <w:sz w:val="32"/>
        </w:rPr>
        <w:t>2,778.74</w:t>
      </w:r>
      <w:r>
        <w:rPr>
          <w:rFonts w:hint="eastAsia" w:ascii="仿宋_GB2312" w:hAnsi="仿宋_GB2312" w:eastAsia="仿宋_GB2312"/>
          <w:sz w:val="32"/>
        </w:rPr>
        <w:t>万元，下降34.58%，主要原因是美丽乡村建设项目减少。其中，一般公共预算拨款增加593.30万元，政府性基金预算财政拨款减少</w:t>
      </w:r>
      <w:r>
        <w:rPr>
          <w:rFonts w:ascii="仿宋_GB2312" w:hAnsi="仿宋_GB2312" w:eastAsia="仿宋_GB2312"/>
          <w:sz w:val="32"/>
        </w:rPr>
        <w:t>3,372.04</w:t>
      </w:r>
      <w:r>
        <w:rPr>
          <w:rFonts w:hint="eastAsia" w:ascii="仿宋_GB2312" w:hAnsi="仿宋_GB2312" w:eastAsia="仿宋_GB2312"/>
          <w:sz w:val="32"/>
        </w:rPr>
        <w:t>万元。2017年财政拨款支出决算总计5</w:t>
      </w:r>
      <w:r>
        <w:rPr>
          <w:rFonts w:hint="eastAsia" w:ascii="仿宋_GB2312" w:hAnsi="仿宋_GB2312" w:eastAsia="仿宋_GB2312"/>
          <w:sz w:val="32"/>
          <w:lang w:val="en-US" w:eastAsia="zh-CN"/>
        </w:rPr>
        <w:t>,</w:t>
      </w:r>
      <w:r>
        <w:rPr>
          <w:rFonts w:hint="eastAsia" w:ascii="仿宋_GB2312" w:hAnsi="仿宋_GB2312" w:eastAsia="仿宋_GB2312"/>
          <w:sz w:val="32"/>
        </w:rPr>
        <w:t>324.72万元，较2016年度决算增加</w:t>
      </w:r>
      <w:r>
        <w:rPr>
          <w:rFonts w:hint="eastAsia" w:ascii="仿宋_GB2312" w:hAnsi="仿宋_GB2312" w:eastAsia="仿宋_GB2312"/>
          <w:sz w:val="32"/>
          <w:highlight w:val="none"/>
        </w:rPr>
        <w:t>3</w:t>
      </w:r>
      <w:r>
        <w:rPr>
          <w:rFonts w:hint="eastAsia" w:ascii="仿宋_GB2312" w:hAnsi="仿宋_GB2312" w:eastAsia="仿宋_GB2312"/>
          <w:sz w:val="32"/>
          <w:highlight w:val="none"/>
          <w:lang w:val="en-US" w:eastAsia="zh-CN"/>
        </w:rPr>
        <w:t>,</w:t>
      </w:r>
      <w:r>
        <w:rPr>
          <w:rFonts w:hint="eastAsia" w:ascii="仿宋_GB2312" w:hAnsi="仿宋_GB2312" w:eastAsia="仿宋_GB2312"/>
          <w:sz w:val="32"/>
          <w:highlight w:val="none"/>
        </w:rPr>
        <w:t>830.98</w:t>
      </w:r>
      <w:r>
        <w:rPr>
          <w:rFonts w:hint="eastAsia" w:ascii="仿宋_GB2312" w:hAnsi="仿宋_GB2312" w:eastAsia="仿宋_GB2312"/>
          <w:sz w:val="32"/>
        </w:rPr>
        <w:t>万元，增长</w:t>
      </w:r>
      <w:r>
        <w:rPr>
          <w:rFonts w:hint="eastAsia" w:ascii="仿宋_GB2312" w:hAnsi="仿宋_GB2312" w:eastAsia="仿宋_GB2312"/>
          <w:sz w:val="32"/>
          <w:lang w:val="en-US" w:eastAsia="zh-CN"/>
        </w:rPr>
        <w:t>256.47</w:t>
      </w:r>
      <w:r>
        <w:rPr>
          <w:rFonts w:hint="eastAsia" w:ascii="仿宋_GB2312" w:hAnsi="仿宋_GB2312" w:eastAsia="仿宋_GB2312"/>
          <w:sz w:val="32"/>
        </w:rPr>
        <w:t>%，主要原因是人员增加和日常公用增加及美丽乡村建设项目使用上年度结转资金较多。其中基本支出增加50.69万元，项目支出增加3</w:t>
      </w:r>
      <w:r>
        <w:rPr>
          <w:rFonts w:hint="eastAsia" w:ascii="仿宋_GB2312" w:hAnsi="仿宋_GB2312" w:eastAsia="仿宋_GB2312"/>
          <w:sz w:val="32"/>
          <w:lang w:val="en-US" w:eastAsia="zh-CN"/>
        </w:rPr>
        <w:t>,</w:t>
      </w:r>
      <w:r>
        <w:rPr>
          <w:rFonts w:hint="eastAsia" w:ascii="仿宋_GB2312" w:hAnsi="仿宋_GB2312" w:eastAsia="仿宋_GB2312"/>
          <w:sz w:val="32"/>
        </w:rPr>
        <w:t>780.3</w:t>
      </w:r>
      <w:r>
        <w:rPr>
          <w:rFonts w:hint="eastAsia" w:ascii="仿宋_GB2312" w:hAnsi="仿宋_GB2312" w:eastAsia="仿宋_GB2312"/>
          <w:sz w:val="32"/>
          <w:lang w:val="en-US" w:eastAsia="zh-CN"/>
        </w:rPr>
        <w:t>0</w:t>
      </w:r>
      <w:r>
        <w:rPr>
          <w:rFonts w:hint="eastAsia" w:ascii="仿宋_GB2312" w:hAnsi="仿宋_GB2312" w:eastAsia="仿宋_GB2312"/>
          <w:sz w:val="32"/>
        </w:rPr>
        <w:t>万元。</w:t>
      </w:r>
    </w:p>
    <w:p>
      <w:pPr>
        <w:widowControl/>
        <w:spacing w:line="560" w:lineRule="exact"/>
        <w:ind w:firstLine="643" w:firstLineChars="200"/>
        <w:rPr>
          <w:rFonts w:ascii="仿宋" w:hAnsi="仿宋" w:eastAsia="仿宋" w:cs="仿宋"/>
          <w:b/>
          <w:bCs/>
          <w:sz w:val="32"/>
          <w:szCs w:val="22"/>
        </w:rPr>
      </w:pPr>
      <w:r>
        <w:rPr>
          <w:rFonts w:hint="eastAsia" w:ascii="仿宋" w:hAnsi="仿宋" w:eastAsia="仿宋" w:cs="仿宋"/>
          <w:b/>
          <w:bCs/>
          <w:sz w:val="32"/>
          <w:szCs w:val="22"/>
        </w:rPr>
        <w:t>2、财政拨款收支与年初预算</w:t>
      </w:r>
      <w:bookmarkStart w:id="0" w:name="_GoBack"/>
      <w:bookmarkEnd w:id="0"/>
      <w:r>
        <w:rPr>
          <w:rFonts w:hint="eastAsia" w:ascii="仿宋" w:hAnsi="仿宋" w:eastAsia="仿宋" w:cs="仿宋"/>
          <w:b/>
          <w:bCs/>
          <w:sz w:val="32"/>
          <w:szCs w:val="22"/>
        </w:rPr>
        <w:t>数对比情况</w:t>
      </w:r>
    </w:p>
    <w:p>
      <w:pPr>
        <w:snapToGrid w:val="0"/>
        <w:spacing w:line="560" w:lineRule="exact"/>
        <w:ind w:firstLine="640" w:firstLineChars="200"/>
        <w:rPr>
          <w:rFonts w:ascii="仿宋" w:hAnsi="仿宋" w:eastAsia="仿宋" w:cs="仿宋"/>
          <w:sz w:val="32"/>
        </w:rPr>
      </w:pPr>
      <w:r>
        <w:rPr>
          <w:rFonts w:hint="eastAsia" w:ascii="仿宋_GB2312" w:hAnsi="仿宋_GB2312" w:eastAsia="仿宋_GB2312"/>
          <w:sz w:val="32"/>
        </w:rPr>
        <w:t>中共霸州市委员会农村工作部2017年财政拨款收入决算总计</w:t>
      </w:r>
      <w:r>
        <w:rPr>
          <w:rFonts w:ascii="仿宋_GB2312" w:hAnsi="仿宋_GB2312" w:eastAsia="仿宋_GB2312"/>
          <w:sz w:val="32"/>
        </w:rPr>
        <w:t>5,256.81</w:t>
      </w:r>
      <w:r>
        <w:rPr>
          <w:rFonts w:hint="eastAsia" w:ascii="仿宋_GB2312" w:hAnsi="仿宋_GB2312" w:eastAsia="仿宋_GB2312"/>
          <w:sz w:val="32"/>
        </w:rPr>
        <w:t>万元，较年初预算减少</w:t>
      </w:r>
      <w:r>
        <w:rPr>
          <w:rFonts w:ascii="仿宋_GB2312" w:hAnsi="仿宋_GB2312" w:eastAsia="仿宋_GB2312"/>
          <w:sz w:val="32"/>
        </w:rPr>
        <w:t>3,853.15</w:t>
      </w:r>
      <w:r>
        <w:rPr>
          <w:rFonts w:hint="eastAsia" w:ascii="仿宋_GB2312" w:hAnsi="仿宋_GB2312" w:eastAsia="仿宋_GB2312"/>
          <w:sz w:val="32"/>
        </w:rPr>
        <w:t>万元，下降42.30%，主要原因是美丽乡村建设项目减少。其中，一般公共预算拨款增加559.59万元，政府性基金预算财政拨款减少</w:t>
      </w:r>
      <w:r>
        <w:rPr>
          <w:rFonts w:ascii="仿宋_GB2312" w:hAnsi="仿宋_GB2312" w:eastAsia="仿宋_GB2312"/>
          <w:sz w:val="32"/>
        </w:rPr>
        <w:t>4,412.7</w:t>
      </w:r>
      <w:r>
        <w:rPr>
          <w:rFonts w:hint="eastAsia" w:ascii="仿宋_GB2312" w:hAnsi="仿宋_GB2312" w:eastAsia="仿宋_GB2312"/>
          <w:sz w:val="32"/>
        </w:rPr>
        <w:t>4万元。2017年财政拨款支出决算总计</w:t>
      </w:r>
      <w:r>
        <w:rPr>
          <w:rFonts w:ascii="仿宋_GB2312" w:hAnsi="仿宋_GB2312" w:eastAsia="仿宋_GB2312"/>
          <w:sz w:val="32"/>
        </w:rPr>
        <w:t>5,324.72</w:t>
      </w:r>
      <w:r>
        <w:rPr>
          <w:rFonts w:hint="eastAsia" w:ascii="仿宋_GB2312" w:hAnsi="仿宋_GB2312" w:eastAsia="仿宋_GB2312"/>
          <w:sz w:val="32"/>
        </w:rPr>
        <w:t>万元，较年初预算减少</w:t>
      </w:r>
      <w:r>
        <w:rPr>
          <w:rFonts w:ascii="仿宋_GB2312" w:hAnsi="仿宋_GB2312" w:eastAsia="仿宋_GB2312"/>
          <w:sz w:val="32"/>
        </w:rPr>
        <w:t>3,785.24</w:t>
      </w:r>
      <w:r>
        <w:rPr>
          <w:rFonts w:hint="eastAsia" w:ascii="仿宋_GB2312" w:hAnsi="仿宋_GB2312" w:eastAsia="仿宋_GB2312"/>
          <w:sz w:val="32"/>
        </w:rPr>
        <w:t>万元，下降41.55%，主要原因是美丽乡村建设项目减少。其中基本支出增加</w:t>
      </w:r>
      <w:r>
        <w:rPr>
          <w:rFonts w:ascii="仿宋_GB2312" w:hAnsi="仿宋_GB2312" w:eastAsia="仿宋_GB2312"/>
          <w:sz w:val="32"/>
        </w:rPr>
        <w:t>49.34</w:t>
      </w:r>
      <w:r>
        <w:rPr>
          <w:rFonts w:hint="eastAsia" w:ascii="仿宋_GB2312" w:hAnsi="仿宋_GB2312" w:eastAsia="仿宋_GB2312"/>
          <w:sz w:val="32"/>
        </w:rPr>
        <w:t>万元，项目支出减少</w:t>
      </w:r>
      <w:r>
        <w:rPr>
          <w:rFonts w:ascii="仿宋_GB2312" w:hAnsi="仿宋_GB2312" w:eastAsia="仿宋_GB2312"/>
          <w:sz w:val="32"/>
        </w:rPr>
        <w:t>3,834.58</w:t>
      </w:r>
      <w:r>
        <w:rPr>
          <w:rFonts w:hint="eastAsia" w:ascii="仿宋_GB2312" w:hAnsi="仿宋_GB2312" w:eastAsia="仿宋_GB2312"/>
          <w:sz w:val="32"/>
        </w:rPr>
        <w:t>万元。</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（五）“三公”经费支出决算情况说明</w:t>
      </w:r>
    </w:p>
    <w:p>
      <w:pPr>
        <w:widowControl/>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2017年度部门“三公”经费支出</w:t>
      </w:r>
      <w:r>
        <w:rPr>
          <w:rFonts w:ascii="仿宋_GB2312" w:hAnsi="仿宋_GB2312" w:eastAsia="仿宋_GB2312"/>
          <w:sz w:val="32"/>
        </w:rPr>
        <w:t>3.15</w:t>
      </w:r>
      <w:r>
        <w:rPr>
          <w:rFonts w:hint="eastAsia" w:ascii="仿宋_GB2312" w:hAnsi="仿宋_GB2312" w:eastAsia="仿宋_GB2312"/>
          <w:sz w:val="32"/>
        </w:rPr>
        <w:t>万元，比预算减少1.05万元，比2016年度决算减少18.19万元。原因是公务用车改革，减少1辆公务用车。其中：因公出国（境）费0万元（本单位2017年度组织出国（境）团组0个，因公出国（境）人次数0人），比预算</w:t>
      </w:r>
      <w:r>
        <w:rPr>
          <w:rFonts w:ascii="仿宋_GB2312" w:hAnsi="仿宋_GB2312" w:eastAsia="仿宋_GB2312"/>
          <w:sz w:val="32"/>
        </w:rPr>
        <w:t>增加</w:t>
      </w:r>
      <w:r>
        <w:rPr>
          <w:rFonts w:hint="eastAsia" w:ascii="仿宋_GB2312" w:hAnsi="仿宋_GB2312" w:eastAsia="仿宋_GB2312"/>
          <w:sz w:val="32"/>
        </w:rPr>
        <w:t>0万元，比2016年度决算</w:t>
      </w:r>
      <w:r>
        <w:rPr>
          <w:rFonts w:ascii="仿宋_GB2312" w:hAnsi="仿宋_GB2312" w:eastAsia="仿宋_GB2312"/>
          <w:sz w:val="32"/>
        </w:rPr>
        <w:t>增加</w:t>
      </w:r>
      <w:r>
        <w:rPr>
          <w:rFonts w:hint="eastAsia" w:ascii="仿宋_GB2312" w:hAnsi="仿宋_GB2312" w:eastAsia="仿宋_GB2312"/>
          <w:sz w:val="32"/>
        </w:rPr>
        <w:t>0万元，原因是我单位无因公出国事宜；公务用车购置及运行维护费3.15万元（公务用车购置数量0辆，购置金额0万元，公车运行维护费3.15万元，年末公务用车保有量1辆），比预算减少0.03万元，比2016年度决算减少18.19万元，原因是公务用车改革，减少1辆公务用车；公务接待费0万元（2017年度国内公务接待0批次，合计接待0人次），比预算减少1.02万元，比2016年度决算减少0万元，原因是我单位未进行公务接待。</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（六）预算绩效管理工作开展情况说明</w:t>
      </w:r>
    </w:p>
    <w:p>
      <w:pPr>
        <w:autoSpaceDE w:val="0"/>
        <w:autoSpaceDN w:val="0"/>
        <w:snapToGrid w:val="0"/>
        <w:spacing w:line="560" w:lineRule="exact"/>
        <w:ind w:firstLine="643" w:firstLineChars="200"/>
        <w:rPr>
          <w:rFonts w:ascii="仿宋_GB2312" w:hAnsi="仿宋_GB2312" w:eastAsia="仿宋_GB2312" w:cs="仿宋_GB2312"/>
          <w:b/>
          <w:bCs/>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1、预算绩效管理工作开展情况</w:t>
      </w:r>
    </w:p>
    <w:p>
      <w:pPr>
        <w:autoSpaceDE w:val="0"/>
        <w:autoSpaceDN w:val="0"/>
        <w:snapToGrid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本部门对2017年政务管理、机关事务管理等工作进行了绩效评价。</w:t>
      </w:r>
    </w:p>
    <w:p>
      <w:pPr>
        <w:autoSpaceDE w:val="0"/>
        <w:autoSpaceDN w:val="0"/>
        <w:snapToGrid w:val="0"/>
        <w:spacing w:line="560" w:lineRule="exact"/>
        <w:ind w:firstLine="643" w:firstLineChars="200"/>
        <w:rPr>
          <w:rFonts w:ascii="仿宋_GB2312" w:hAnsi="仿宋_GB2312" w:eastAsia="仿宋_GB2312" w:cs="仿宋_GB2312"/>
          <w:b/>
          <w:bCs/>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2、预算项目绩效评价开展情况</w:t>
      </w:r>
    </w:p>
    <w:p>
      <w:pPr>
        <w:autoSpaceDE w:val="0"/>
        <w:autoSpaceDN w:val="0"/>
        <w:snapToGrid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针对工作中可能出现的问题和执行情况进行了分类打分，优化整改，评价的结果是使各项工作更加完善，提高了工作效率。</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（七）其他重要事项的说明</w:t>
      </w:r>
    </w:p>
    <w:p>
      <w:pPr>
        <w:ind w:firstLine="630" w:firstLineChars="196"/>
        <w:rPr>
          <w:rFonts w:ascii="宋体" w:hAnsi="宋体" w:cs="Arial"/>
          <w:kern w:val="0"/>
          <w:sz w:val="22"/>
          <w:szCs w:val="22"/>
        </w:rPr>
      </w:pPr>
      <w:r>
        <w:rPr>
          <w:rFonts w:eastAsia="仿宋_GB2312"/>
          <w:b/>
          <w:bCs/>
          <w:sz w:val="32"/>
          <w:szCs w:val="32"/>
        </w:rPr>
        <w:t>1</w:t>
      </w:r>
      <w:r>
        <w:rPr>
          <w:rFonts w:hint="eastAsia" w:eastAsia="仿宋_GB2312"/>
          <w:b/>
          <w:bCs/>
          <w:sz w:val="32"/>
          <w:szCs w:val="32"/>
        </w:rPr>
        <w:t>、</w:t>
      </w:r>
      <w:r>
        <w:rPr>
          <w:rFonts w:eastAsia="仿宋_GB2312"/>
          <w:b/>
          <w:bCs/>
          <w:sz w:val="32"/>
          <w:szCs w:val="32"/>
        </w:rPr>
        <w:t>机关运行经费情况</w:t>
      </w:r>
      <w:r>
        <w:rPr>
          <w:rFonts w:hint="eastAsia" w:eastAsia="仿宋_GB2312"/>
          <w:b/>
          <w:bCs/>
          <w:sz w:val="32"/>
          <w:szCs w:val="32"/>
        </w:rPr>
        <w:t>：</w:t>
      </w:r>
      <w:r>
        <w:rPr>
          <w:rFonts w:hint="eastAsia" w:ascii="仿宋_GB2312" w:hAnsi="仿宋" w:eastAsia="仿宋_GB2312"/>
          <w:sz w:val="32"/>
          <w:szCs w:val="32"/>
        </w:rPr>
        <w:t>201</w:t>
      </w:r>
      <w:r>
        <w:rPr>
          <w:rFonts w:hint="eastAsia" w:ascii="仿宋_GB2312" w:hAnsi="仿宋_GB2312" w:eastAsia="仿宋_GB2312"/>
          <w:sz w:val="32"/>
        </w:rPr>
        <w:t>7年度部门机关运行经费支出</w:t>
      </w:r>
      <w:r>
        <w:rPr>
          <w:rFonts w:ascii="仿宋_GB2312" w:hAnsi="仿宋_GB2312" w:eastAsia="仿宋_GB2312"/>
          <w:sz w:val="32"/>
        </w:rPr>
        <w:t>36.94</w:t>
      </w:r>
      <w:r>
        <w:rPr>
          <w:rFonts w:hint="eastAsia" w:ascii="仿宋_GB2312" w:hAnsi="仿宋_GB2312" w:eastAsia="仿宋_GB2312"/>
          <w:sz w:val="32"/>
        </w:rPr>
        <w:t>万元，比2016年度减少14.84</w:t>
      </w:r>
      <w:r>
        <w:rPr>
          <w:rFonts w:hint="eastAsia" w:ascii="仿宋_GB2312" w:hAnsi="仿宋" w:eastAsia="仿宋_GB2312"/>
          <w:sz w:val="32"/>
          <w:szCs w:val="32"/>
        </w:rPr>
        <w:t>万元，</w:t>
      </w:r>
      <w:r>
        <w:rPr>
          <w:rFonts w:hint="eastAsia" w:ascii="仿宋" w:hAnsi="仿宋" w:eastAsia="仿宋" w:cs="仿宋"/>
          <w:sz w:val="32"/>
        </w:rPr>
        <w:t>减少28.66%。主要</w:t>
      </w:r>
      <w:r>
        <w:rPr>
          <w:rFonts w:hint="eastAsia" w:ascii="仿宋_GB2312" w:hAnsi="仿宋" w:eastAsia="仿宋_GB2312"/>
          <w:sz w:val="32"/>
          <w:szCs w:val="32"/>
        </w:rPr>
        <w:t>原因是</w:t>
      </w:r>
      <w:r>
        <w:rPr>
          <w:rFonts w:hint="eastAsia" w:ascii="仿宋" w:hAnsi="仿宋" w:eastAsia="仿宋"/>
          <w:sz w:val="32"/>
          <w:szCs w:val="32"/>
        </w:rPr>
        <w:t>减少1辆公车</w:t>
      </w:r>
      <w:r>
        <w:rPr>
          <w:rFonts w:hint="eastAsia" w:ascii="仿宋_GB2312" w:hAnsi="仿宋" w:eastAsia="仿宋_GB2312"/>
          <w:sz w:val="32"/>
          <w:szCs w:val="32"/>
        </w:rPr>
        <w:t>。</w:t>
      </w:r>
    </w:p>
    <w:p>
      <w:pPr>
        <w:ind w:firstLine="643" w:firstLineChars="200"/>
        <w:rPr>
          <w:rFonts w:ascii="仿宋_GB2312" w:hAnsi="仿宋_GB2312" w:eastAsia="仿宋_GB2312" w:cs="仿宋_GB2312"/>
          <w:color w:val="333333"/>
          <w:kern w:val="0"/>
          <w:sz w:val="32"/>
          <w:szCs w:val="32"/>
          <w:shd w:val="clear" w:color="auto" w:fill="FFFFFF"/>
        </w:rPr>
      </w:pPr>
      <w:r>
        <w:rPr>
          <w:rFonts w:eastAsia="仿宋_GB2312"/>
          <w:b/>
          <w:bCs/>
          <w:sz w:val="32"/>
          <w:szCs w:val="32"/>
        </w:rPr>
        <w:t>2</w:t>
      </w:r>
      <w:r>
        <w:rPr>
          <w:rFonts w:hint="eastAsia" w:eastAsia="仿宋_GB2312"/>
          <w:b/>
          <w:bCs/>
          <w:sz w:val="32"/>
          <w:szCs w:val="32"/>
        </w:rPr>
        <w:t>、</w:t>
      </w:r>
      <w:r>
        <w:rPr>
          <w:rFonts w:eastAsia="仿宋_GB2312"/>
          <w:b/>
          <w:bCs/>
          <w:sz w:val="32"/>
          <w:szCs w:val="32"/>
        </w:rPr>
        <w:t>政府采购情况</w:t>
      </w:r>
      <w:r>
        <w:rPr>
          <w:rFonts w:hint="eastAsia" w:ascii="仿宋_GB2312" w:hAnsi="仿宋_GB2312" w:eastAsia="仿宋_GB2312" w:cs="仿宋_GB2312"/>
          <w:color w:val="333333"/>
          <w:kern w:val="0"/>
          <w:sz w:val="32"/>
          <w:szCs w:val="32"/>
          <w:shd w:val="clear" w:color="auto" w:fill="FFFFFF"/>
        </w:rPr>
        <w:t>：</w:t>
      </w:r>
      <w:r>
        <w:rPr>
          <w:rFonts w:ascii="仿宋_GB2312" w:hAnsi="仿宋_GB2312" w:eastAsia="仿宋_GB2312" w:cs="仿宋_GB2312"/>
          <w:color w:val="333333"/>
          <w:kern w:val="0"/>
          <w:sz w:val="32"/>
          <w:szCs w:val="32"/>
          <w:shd w:val="clear" w:color="auto" w:fill="FFFFFF"/>
        </w:rPr>
        <w:t>201</w:t>
      </w:r>
      <w:r>
        <w:rPr>
          <w:rFonts w:hint="eastAsia" w:ascii="仿宋_GB2312" w:hAnsi="仿宋_GB2312" w:eastAsia="仿宋_GB2312" w:cs="仿宋_GB2312"/>
          <w:color w:val="333333"/>
          <w:kern w:val="0"/>
          <w:sz w:val="32"/>
          <w:szCs w:val="32"/>
          <w:shd w:val="clear" w:color="auto" w:fill="FFFFFF"/>
        </w:rPr>
        <w:t>7</w:t>
      </w:r>
      <w:r>
        <w:rPr>
          <w:rFonts w:ascii="仿宋_GB2312" w:hAnsi="仿宋_GB2312" w:eastAsia="仿宋_GB2312" w:cs="仿宋_GB2312"/>
          <w:color w:val="333333"/>
          <w:kern w:val="0"/>
          <w:sz w:val="32"/>
          <w:szCs w:val="32"/>
          <w:shd w:val="clear" w:color="auto" w:fill="FFFFFF"/>
        </w:rPr>
        <w:t>年</w:t>
      </w:r>
      <w:r>
        <w:rPr>
          <w:rFonts w:hint="eastAsia" w:ascii="仿宋_GB2312" w:hAnsi="仿宋_GB2312" w:eastAsia="仿宋_GB2312" w:cs="仿宋_GB2312"/>
          <w:color w:val="333333"/>
          <w:kern w:val="0"/>
          <w:sz w:val="32"/>
          <w:szCs w:val="32"/>
          <w:shd w:val="clear" w:color="auto" w:fill="FFFFFF"/>
        </w:rPr>
        <w:t>度部门</w:t>
      </w:r>
      <w:r>
        <w:rPr>
          <w:rFonts w:ascii="仿宋_GB2312" w:hAnsi="仿宋_GB2312" w:eastAsia="仿宋_GB2312" w:cs="仿宋_GB2312"/>
          <w:color w:val="333333"/>
          <w:kern w:val="0"/>
          <w:sz w:val="32"/>
          <w:szCs w:val="32"/>
          <w:shd w:val="clear" w:color="auto" w:fill="FFFFFF"/>
        </w:rPr>
        <w:t>政府采购</w:t>
      </w:r>
      <w:r>
        <w:rPr>
          <w:rFonts w:hint="eastAsia" w:ascii="仿宋_GB2312" w:hAnsi="仿宋_GB2312" w:eastAsia="仿宋_GB2312" w:cs="仿宋_GB2312"/>
          <w:color w:val="333333"/>
          <w:kern w:val="0"/>
          <w:sz w:val="32"/>
          <w:szCs w:val="32"/>
          <w:shd w:val="clear" w:color="auto" w:fill="FFFFFF"/>
        </w:rPr>
        <w:t>支出</w:t>
      </w:r>
      <w:r>
        <w:rPr>
          <w:rFonts w:ascii="仿宋_GB2312" w:hAnsi="仿宋_GB2312" w:eastAsia="仿宋_GB2312" w:cs="仿宋_GB2312"/>
          <w:color w:val="333333"/>
          <w:kern w:val="0"/>
          <w:sz w:val="32"/>
          <w:szCs w:val="32"/>
          <w:shd w:val="clear" w:color="auto" w:fill="FFFFFF"/>
        </w:rPr>
        <w:t>987.00万元</w:t>
      </w:r>
      <w:r>
        <w:rPr>
          <w:rFonts w:hint="eastAsia" w:ascii="仿宋_GB2312" w:hAnsi="仿宋_GB2312" w:eastAsia="仿宋_GB2312" w:cs="仿宋_GB2312"/>
          <w:color w:val="333333"/>
          <w:kern w:val="0"/>
          <w:sz w:val="32"/>
          <w:szCs w:val="32"/>
          <w:shd w:val="clear" w:color="auto" w:fill="FFFFFF"/>
        </w:rPr>
        <w:t>，其中：政府采购货物支出</w:t>
      </w:r>
      <w:r>
        <w:rPr>
          <w:rFonts w:ascii="仿宋_GB2312" w:hAnsi="仿宋_GB2312" w:eastAsia="仿宋_GB2312" w:cs="仿宋_GB2312"/>
          <w:color w:val="333333"/>
          <w:kern w:val="0"/>
          <w:sz w:val="32"/>
          <w:szCs w:val="32"/>
          <w:shd w:val="clear" w:color="auto" w:fill="FFFFFF"/>
        </w:rPr>
        <w:t>57.00</w:t>
      </w:r>
      <w:r>
        <w:rPr>
          <w:rFonts w:hint="eastAsia" w:ascii="仿宋_GB2312" w:hAnsi="仿宋_GB2312" w:eastAsia="仿宋_GB2312" w:cs="仿宋_GB2312"/>
          <w:color w:val="333333"/>
          <w:kern w:val="0"/>
          <w:sz w:val="32"/>
          <w:szCs w:val="32"/>
          <w:shd w:val="clear" w:color="auto" w:fill="FFFFFF"/>
        </w:rPr>
        <w:t>万元，政府采购工程支出</w:t>
      </w:r>
      <w:r>
        <w:rPr>
          <w:rFonts w:hint="eastAsia" w:ascii="仿宋_GB2312" w:hAnsi="仿宋_GB2312" w:cs="仿宋_GB2312" w:eastAsiaTheme="minorEastAsia"/>
          <w:color w:val="333333"/>
          <w:kern w:val="0"/>
          <w:sz w:val="32"/>
          <w:szCs w:val="32"/>
          <w:shd w:val="clear" w:color="auto" w:fill="FFFFFF"/>
        </w:rPr>
        <w:t>0</w:t>
      </w:r>
      <w:r>
        <w:rPr>
          <w:rFonts w:hint="eastAsia" w:ascii="仿宋_GB2312" w:hAnsi="仿宋_GB2312" w:eastAsia="仿宋_GB2312" w:cs="仿宋_GB2312"/>
          <w:color w:val="333333"/>
          <w:kern w:val="0"/>
          <w:sz w:val="32"/>
          <w:szCs w:val="32"/>
          <w:shd w:val="clear" w:color="auto" w:fill="FFFFFF"/>
        </w:rPr>
        <w:t>万元，政府采购服务支出93.00万元。</w:t>
      </w:r>
    </w:p>
    <w:p>
      <w:pPr>
        <w:widowControl/>
        <w:spacing w:line="560" w:lineRule="exact"/>
        <w:ind w:firstLine="643" w:firstLineChars="200"/>
        <w:rPr>
          <w:rFonts w:ascii="仿宋_GB2312" w:hAnsi="仿宋_GB2312" w:eastAsia="仿宋_GB2312" w:cs="仿宋_GB2312"/>
          <w:kern w:val="0"/>
          <w:sz w:val="32"/>
          <w:szCs w:val="32"/>
          <w:shd w:val="clear" w:color="auto" w:fill="FFFFFF"/>
        </w:rPr>
      </w:pPr>
      <w:r>
        <w:rPr>
          <w:rFonts w:eastAsia="仿宋_GB2312"/>
          <w:b/>
          <w:bCs/>
          <w:sz w:val="32"/>
          <w:szCs w:val="32"/>
        </w:rPr>
        <w:t>3</w:t>
      </w:r>
      <w:r>
        <w:rPr>
          <w:rFonts w:hint="eastAsia" w:eastAsia="仿宋_GB2312"/>
          <w:b/>
          <w:bCs/>
          <w:sz w:val="32"/>
          <w:szCs w:val="32"/>
        </w:rPr>
        <w:t>、</w:t>
      </w:r>
      <w:r>
        <w:rPr>
          <w:rFonts w:eastAsia="仿宋_GB2312"/>
          <w:b/>
          <w:bCs/>
          <w:sz w:val="32"/>
          <w:szCs w:val="32"/>
        </w:rPr>
        <w:t>国有资产占用情况</w:t>
      </w:r>
      <w:r>
        <w:rPr>
          <w:rFonts w:hint="eastAsia" w:eastAsia="仿宋_GB2312"/>
          <w:b/>
          <w:bCs/>
          <w:sz w:val="32"/>
          <w:szCs w:val="32"/>
        </w:rPr>
        <w:t>:</w:t>
      </w:r>
      <w:r>
        <w:rPr>
          <w:rFonts w:hint="eastAsia" w:ascii="仿宋_GB2312" w:hAnsi="仿宋_GB2312" w:eastAsia="仿宋_GB2312"/>
          <w:sz w:val="32"/>
        </w:rPr>
        <w:t>截至2017年12月31日，本部门共有车辆</w:t>
      </w:r>
      <w:r>
        <w:rPr>
          <w:rFonts w:hint="eastAsia" w:ascii="仿宋_GB2312" w:hAnsi="仿宋" w:eastAsiaTheme="minorEastAsia"/>
          <w:sz w:val="32"/>
          <w:szCs w:val="32"/>
        </w:rPr>
        <w:t>1</w:t>
      </w:r>
      <w:r>
        <w:rPr>
          <w:rFonts w:hint="eastAsia" w:ascii="仿宋_GB2312" w:hAnsi="仿宋_GB2312" w:eastAsia="仿宋_GB2312"/>
          <w:sz w:val="32"/>
        </w:rPr>
        <w:t>辆，其中，一般公务用车</w:t>
      </w:r>
      <w:r>
        <w:rPr>
          <w:rFonts w:hint="eastAsia" w:ascii="仿宋_GB2312" w:hAnsi="仿宋" w:eastAsiaTheme="minorEastAsia"/>
          <w:sz w:val="32"/>
          <w:szCs w:val="32"/>
        </w:rPr>
        <w:t>1</w:t>
      </w:r>
      <w:r>
        <w:rPr>
          <w:rFonts w:hint="eastAsia" w:ascii="仿宋_GB2312" w:hAnsi="仿宋_GB2312" w:eastAsia="仿宋_GB2312"/>
          <w:sz w:val="32"/>
        </w:rPr>
        <w:t>辆；单位价值50万元以上通用设备</w:t>
      </w:r>
      <w:r>
        <w:rPr>
          <w:rFonts w:hint="eastAsia" w:ascii="仿宋_GB2312" w:hAnsi="仿宋" w:eastAsiaTheme="minorEastAsia"/>
          <w:sz w:val="32"/>
          <w:szCs w:val="32"/>
        </w:rPr>
        <w:t>0</w:t>
      </w:r>
      <w:r>
        <w:rPr>
          <w:rFonts w:hint="eastAsia" w:ascii="仿宋_GB2312" w:hAnsi="仿宋_GB2312" w:eastAsia="仿宋_GB2312"/>
          <w:sz w:val="32"/>
        </w:rPr>
        <w:t>台（套），单价100万元以上专用设备</w:t>
      </w:r>
      <w:r>
        <w:rPr>
          <w:rFonts w:hint="eastAsia" w:ascii="仿宋_GB2312" w:hAnsi="仿宋" w:eastAsiaTheme="minorEastAsia"/>
          <w:sz w:val="32"/>
          <w:szCs w:val="32"/>
        </w:rPr>
        <w:t>0</w:t>
      </w:r>
      <w:r>
        <w:rPr>
          <w:rFonts w:hint="eastAsia" w:ascii="仿宋_GB2312" w:hAnsi="仿宋_GB2312" w:eastAsia="仿宋_GB2312"/>
          <w:sz w:val="32"/>
        </w:rPr>
        <w:t>台（套）。</w:t>
      </w:r>
    </w:p>
    <w:p>
      <w:pPr>
        <w:widowControl/>
        <w:spacing w:line="560" w:lineRule="exact"/>
        <w:ind w:firstLine="640" w:firstLineChars="200"/>
        <w:rPr>
          <w:rFonts w:ascii="仿宋_GB2312" w:hAnsi="仿宋_GB2312" w:eastAsia="仿宋_GB2312" w:cs="仿宋_GB2312"/>
          <w:color w:val="FF0000"/>
          <w:kern w:val="0"/>
          <w:sz w:val="32"/>
          <w:szCs w:val="32"/>
          <w:shd w:val="clear" w:color="auto" w:fill="FFFFFF"/>
        </w:rPr>
      </w:pPr>
    </w:p>
    <w:tbl>
      <w:tblPr>
        <w:tblStyle w:val="4"/>
        <w:tblW w:w="8900" w:type="dxa"/>
        <w:tblInd w:w="93" w:type="dxa"/>
        <w:tblLayout w:type="fixed"/>
        <w:tblCellMar>
          <w:top w:w="0" w:type="dxa"/>
          <w:left w:w="108" w:type="dxa"/>
          <w:bottom w:w="0" w:type="dxa"/>
          <w:right w:w="108" w:type="dxa"/>
        </w:tblCellMar>
      </w:tblPr>
      <w:tblGrid>
        <w:gridCol w:w="3449"/>
        <w:gridCol w:w="2081"/>
        <w:gridCol w:w="3370"/>
      </w:tblGrid>
      <w:tr>
        <w:tblPrEx>
          <w:tblLayout w:type="fixed"/>
          <w:tblCellMar>
            <w:top w:w="0" w:type="dxa"/>
            <w:left w:w="108" w:type="dxa"/>
            <w:bottom w:w="0" w:type="dxa"/>
            <w:right w:w="108" w:type="dxa"/>
          </w:tblCellMar>
        </w:tblPrEx>
        <w:trPr>
          <w:trHeight w:val="575" w:hRule="atLeast"/>
        </w:trPr>
        <w:tc>
          <w:tcPr>
            <w:tcW w:w="8900" w:type="dxa"/>
            <w:gridSpan w:val="3"/>
            <w:tcBorders>
              <w:top w:val="nil"/>
              <w:left w:val="nil"/>
              <w:bottom w:val="nil"/>
              <w:right w:val="nil"/>
            </w:tcBorders>
            <w:vAlign w:val="center"/>
          </w:tcPr>
          <w:p>
            <w:pPr>
              <w:widowControl/>
              <w:spacing w:line="560" w:lineRule="exact"/>
              <w:ind w:firstLine="562" w:firstLineChars="200"/>
              <w:jc w:val="center"/>
              <w:rPr>
                <w:rFonts w:ascii="宋体" w:hAnsi="宋体" w:cs="宋体"/>
                <w:b/>
                <w:bCs/>
                <w:kern w:val="0"/>
                <w:sz w:val="28"/>
                <w:szCs w:val="28"/>
              </w:rPr>
            </w:pPr>
            <w:r>
              <w:rPr>
                <w:rFonts w:hint="eastAsia" w:ascii="宋体" w:hAnsi="宋体" w:cs="宋体"/>
                <w:b/>
                <w:bCs/>
                <w:kern w:val="0"/>
                <w:sz w:val="28"/>
                <w:szCs w:val="28"/>
              </w:rPr>
              <w:t>中共霸州市委员会农村工作部固定资产占用情况表</w:t>
            </w:r>
          </w:p>
        </w:tc>
      </w:tr>
      <w:tr>
        <w:tblPrEx>
          <w:tblLayout w:type="fixed"/>
          <w:tblCellMar>
            <w:top w:w="0" w:type="dxa"/>
            <w:left w:w="108" w:type="dxa"/>
            <w:bottom w:w="0" w:type="dxa"/>
            <w:right w:w="108" w:type="dxa"/>
          </w:tblCellMar>
        </w:tblPrEx>
        <w:trPr>
          <w:trHeight w:val="493" w:hRule="atLeast"/>
        </w:trPr>
        <w:tc>
          <w:tcPr>
            <w:tcW w:w="5530" w:type="dxa"/>
            <w:gridSpan w:val="2"/>
            <w:tcBorders>
              <w:top w:val="nil"/>
              <w:left w:val="nil"/>
              <w:bottom w:val="nil"/>
              <w:right w:val="nil"/>
            </w:tcBorders>
            <w:vAlign w:val="center"/>
          </w:tcPr>
          <w:p>
            <w:pPr>
              <w:widowControl/>
              <w:spacing w:line="560" w:lineRule="exact"/>
              <w:ind w:firstLine="440" w:firstLineChars="200"/>
              <w:rPr>
                <w:kern w:val="0"/>
                <w:sz w:val="22"/>
              </w:rPr>
            </w:pPr>
            <w:r>
              <w:rPr>
                <w:rFonts w:hint="eastAsia" w:ascii="宋体" w:hAnsi="宋体" w:cs="宋体"/>
                <w:kern w:val="0"/>
                <w:sz w:val="22"/>
              </w:rPr>
              <w:t>编制部门：129中共霸州市委员会农村工作部</w:t>
            </w:r>
          </w:p>
        </w:tc>
        <w:tc>
          <w:tcPr>
            <w:tcW w:w="3370" w:type="dxa"/>
            <w:tcBorders>
              <w:top w:val="nil"/>
              <w:left w:val="nil"/>
              <w:bottom w:val="nil"/>
              <w:right w:val="nil"/>
            </w:tcBorders>
            <w:vAlign w:val="center"/>
          </w:tcPr>
          <w:p>
            <w:pPr>
              <w:widowControl/>
              <w:spacing w:line="560" w:lineRule="exact"/>
              <w:rPr>
                <w:kern w:val="0"/>
                <w:sz w:val="22"/>
              </w:rPr>
            </w:pPr>
            <w:r>
              <w:rPr>
                <w:kern w:val="0"/>
                <w:sz w:val="22"/>
              </w:rPr>
              <w:t>截止时间：201</w:t>
            </w:r>
            <w:r>
              <w:rPr>
                <w:rFonts w:hint="eastAsia"/>
                <w:kern w:val="0"/>
                <w:sz w:val="22"/>
              </w:rPr>
              <w:t>7</w:t>
            </w:r>
            <w:r>
              <w:rPr>
                <w:kern w:val="0"/>
                <w:sz w:val="22"/>
              </w:rPr>
              <w:t>年12月31日</w:t>
            </w:r>
          </w:p>
        </w:tc>
      </w:tr>
      <w:tr>
        <w:tblPrEx>
          <w:tblLayout w:type="fixed"/>
          <w:tblCellMar>
            <w:top w:w="0" w:type="dxa"/>
            <w:left w:w="108" w:type="dxa"/>
            <w:bottom w:w="0" w:type="dxa"/>
            <w:right w:w="108" w:type="dxa"/>
          </w:tblCellMar>
        </w:tblPrEx>
        <w:trPr>
          <w:trHeight w:val="571" w:hRule="atLeast"/>
        </w:trPr>
        <w:tc>
          <w:tcPr>
            <w:tcW w:w="34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42" w:firstLineChars="200"/>
              <w:rPr>
                <w:b/>
                <w:bCs/>
                <w:kern w:val="0"/>
                <w:sz w:val="22"/>
              </w:rPr>
            </w:pPr>
            <w:r>
              <w:rPr>
                <w:b/>
                <w:bCs/>
                <w:kern w:val="0"/>
                <w:sz w:val="22"/>
              </w:rPr>
              <w:t>项目</w:t>
            </w:r>
          </w:p>
        </w:tc>
        <w:tc>
          <w:tcPr>
            <w:tcW w:w="2081" w:type="dxa"/>
            <w:tcBorders>
              <w:top w:val="single" w:color="auto" w:sz="4" w:space="0"/>
              <w:left w:val="nil"/>
              <w:bottom w:val="single" w:color="auto" w:sz="4" w:space="0"/>
              <w:right w:val="single" w:color="auto" w:sz="4" w:space="0"/>
            </w:tcBorders>
            <w:vAlign w:val="center"/>
          </w:tcPr>
          <w:p>
            <w:pPr>
              <w:widowControl/>
              <w:spacing w:line="560" w:lineRule="exact"/>
              <w:ind w:firstLine="442" w:firstLineChars="200"/>
              <w:rPr>
                <w:b/>
                <w:bCs/>
                <w:kern w:val="0"/>
                <w:sz w:val="22"/>
              </w:rPr>
            </w:pPr>
            <w:r>
              <w:rPr>
                <w:b/>
                <w:bCs/>
                <w:kern w:val="0"/>
                <w:sz w:val="22"/>
              </w:rPr>
              <w:t>数量</w:t>
            </w:r>
          </w:p>
        </w:tc>
        <w:tc>
          <w:tcPr>
            <w:tcW w:w="3370" w:type="dxa"/>
            <w:tcBorders>
              <w:top w:val="single" w:color="auto" w:sz="4" w:space="0"/>
              <w:left w:val="nil"/>
              <w:bottom w:val="single" w:color="auto" w:sz="4" w:space="0"/>
              <w:right w:val="single" w:color="auto" w:sz="4" w:space="0"/>
            </w:tcBorders>
            <w:vAlign w:val="center"/>
          </w:tcPr>
          <w:p>
            <w:pPr>
              <w:widowControl/>
              <w:spacing w:line="560" w:lineRule="exact"/>
              <w:ind w:firstLine="442" w:firstLineChars="200"/>
              <w:rPr>
                <w:b/>
                <w:bCs/>
                <w:kern w:val="0"/>
                <w:sz w:val="22"/>
              </w:rPr>
            </w:pPr>
            <w:r>
              <w:rPr>
                <w:b/>
                <w:bCs/>
                <w:kern w:val="0"/>
                <w:sz w:val="22"/>
              </w:rPr>
              <w:t>价值（金额单位：万元）</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资产总额</w:t>
            </w:r>
          </w:p>
        </w:tc>
        <w:tc>
          <w:tcPr>
            <w:tcW w:w="2081"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r>
              <w:rPr>
                <w:kern w:val="0"/>
                <w:sz w:val="22"/>
              </w:rPr>
              <w:t>——</w:t>
            </w:r>
          </w:p>
        </w:tc>
        <w:tc>
          <w:tcPr>
            <w:tcW w:w="3370" w:type="dxa"/>
            <w:tcBorders>
              <w:top w:val="nil"/>
              <w:left w:val="nil"/>
              <w:bottom w:val="single" w:color="auto" w:sz="4" w:space="0"/>
              <w:right w:val="single" w:color="auto" w:sz="4" w:space="0"/>
            </w:tcBorders>
            <w:vAlign w:val="center"/>
          </w:tcPr>
          <w:p>
            <w:pPr>
              <w:widowControl/>
              <w:spacing w:line="560" w:lineRule="exact"/>
              <w:jc w:val="center"/>
              <w:rPr>
                <w:kern w:val="0"/>
                <w:sz w:val="22"/>
              </w:rPr>
            </w:pPr>
            <w:r>
              <w:rPr>
                <w:rFonts w:hint="eastAsia"/>
                <w:kern w:val="0"/>
                <w:sz w:val="22"/>
              </w:rPr>
              <w:t>169.85</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1、房屋（平方米）</w:t>
            </w:r>
          </w:p>
        </w:tc>
        <w:tc>
          <w:tcPr>
            <w:tcW w:w="2081"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420</w:t>
            </w:r>
          </w:p>
        </w:tc>
        <w:tc>
          <w:tcPr>
            <w:tcW w:w="3370" w:type="dxa"/>
            <w:tcBorders>
              <w:top w:val="nil"/>
              <w:left w:val="nil"/>
              <w:bottom w:val="single" w:color="auto" w:sz="4" w:space="0"/>
              <w:right w:val="single" w:color="auto" w:sz="4" w:space="0"/>
            </w:tcBorders>
            <w:vAlign w:val="center"/>
          </w:tcPr>
          <w:p>
            <w:pPr>
              <w:jc w:val="center"/>
              <w:rPr>
                <w:rFonts w:ascii="宋体" w:hAnsi="宋体" w:cs="Arial"/>
                <w:color w:val="000000"/>
                <w:sz w:val="22"/>
                <w:szCs w:val="22"/>
              </w:rPr>
            </w:pPr>
            <w:r>
              <w:rPr>
                <w:rFonts w:hint="eastAsia" w:cs="Arial"/>
                <w:color w:val="000000"/>
                <w:sz w:val="22"/>
                <w:szCs w:val="22"/>
              </w:rPr>
              <w:t>105.00</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其中：办公用房（平方米）</w:t>
            </w:r>
          </w:p>
        </w:tc>
        <w:tc>
          <w:tcPr>
            <w:tcW w:w="2081"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420</w:t>
            </w:r>
          </w:p>
        </w:tc>
        <w:tc>
          <w:tcPr>
            <w:tcW w:w="3370" w:type="dxa"/>
            <w:tcBorders>
              <w:top w:val="nil"/>
              <w:left w:val="nil"/>
              <w:bottom w:val="single" w:color="auto" w:sz="4" w:space="0"/>
              <w:right w:val="single" w:color="auto" w:sz="4" w:space="0"/>
            </w:tcBorders>
            <w:vAlign w:val="center"/>
          </w:tcPr>
          <w:p>
            <w:pPr>
              <w:jc w:val="center"/>
              <w:rPr>
                <w:rFonts w:ascii="宋体" w:hAnsi="宋体" w:cs="Arial"/>
                <w:color w:val="000000"/>
                <w:sz w:val="22"/>
                <w:szCs w:val="22"/>
              </w:rPr>
            </w:pPr>
            <w:r>
              <w:rPr>
                <w:rFonts w:hint="eastAsia" w:cs="Arial"/>
                <w:color w:val="000000"/>
                <w:sz w:val="22"/>
                <w:szCs w:val="22"/>
              </w:rPr>
              <w:t>105.00</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2、车辆（台、辆）</w:t>
            </w:r>
          </w:p>
        </w:tc>
        <w:tc>
          <w:tcPr>
            <w:tcW w:w="2081"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1</w:t>
            </w:r>
          </w:p>
        </w:tc>
        <w:tc>
          <w:tcPr>
            <w:tcW w:w="3370" w:type="dxa"/>
            <w:tcBorders>
              <w:top w:val="nil"/>
              <w:left w:val="nil"/>
              <w:bottom w:val="single" w:color="auto" w:sz="4" w:space="0"/>
              <w:right w:val="single" w:color="auto" w:sz="4" w:space="0"/>
            </w:tcBorders>
            <w:vAlign w:val="center"/>
          </w:tcPr>
          <w:p>
            <w:pPr>
              <w:widowControl/>
              <w:spacing w:line="560" w:lineRule="exact"/>
              <w:jc w:val="center"/>
              <w:rPr>
                <w:kern w:val="0"/>
                <w:sz w:val="22"/>
              </w:rPr>
            </w:pPr>
            <w:r>
              <w:rPr>
                <w:rFonts w:hint="eastAsia"/>
                <w:kern w:val="0"/>
                <w:sz w:val="22"/>
              </w:rPr>
              <w:t>19.95</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3、单价在50万元以上的设备</w:t>
            </w:r>
          </w:p>
        </w:tc>
        <w:tc>
          <w:tcPr>
            <w:tcW w:w="2081"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p>
        </w:tc>
        <w:tc>
          <w:tcPr>
            <w:tcW w:w="3370" w:type="dxa"/>
            <w:tcBorders>
              <w:top w:val="nil"/>
              <w:left w:val="nil"/>
              <w:bottom w:val="single" w:color="auto" w:sz="4" w:space="0"/>
              <w:right w:val="single" w:color="auto" w:sz="4" w:space="0"/>
            </w:tcBorders>
            <w:vAlign w:val="center"/>
          </w:tcPr>
          <w:p>
            <w:pPr>
              <w:widowControl/>
              <w:spacing w:line="560" w:lineRule="exact"/>
              <w:jc w:val="center"/>
              <w:rPr>
                <w:kern w:val="0"/>
                <w:sz w:val="22"/>
              </w:rPr>
            </w:pPr>
          </w:p>
        </w:tc>
      </w:tr>
      <w:tr>
        <w:tblPrEx>
          <w:tblLayout w:type="fixed"/>
          <w:tblCellMar>
            <w:top w:w="0" w:type="dxa"/>
            <w:left w:w="108" w:type="dxa"/>
            <w:bottom w:w="0" w:type="dxa"/>
            <w:right w:w="108" w:type="dxa"/>
          </w:tblCellMar>
        </w:tblPrEx>
        <w:trPr>
          <w:trHeight w:val="613"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4、其他固定资产</w:t>
            </w:r>
          </w:p>
        </w:tc>
        <w:tc>
          <w:tcPr>
            <w:tcW w:w="2081" w:type="dxa"/>
            <w:tcBorders>
              <w:top w:val="nil"/>
              <w:left w:val="nil"/>
              <w:bottom w:val="single" w:color="auto" w:sz="4" w:space="0"/>
              <w:right w:val="single" w:color="auto" w:sz="4" w:space="0"/>
            </w:tcBorders>
            <w:vAlign w:val="center"/>
          </w:tcPr>
          <w:p>
            <w:pPr>
              <w:widowControl/>
              <w:spacing w:line="560" w:lineRule="exact"/>
              <w:ind w:firstLine="440" w:firstLineChars="200"/>
              <w:rPr>
                <w:kern w:val="0"/>
                <w:sz w:val="22"/>
              </w:rPr>
            </w:pPr>
            <w:r>
              <w:rPr>
                <w:rFonts w:hint="eastAsia"/>
                <w:kern w:val="0"/>
                <w:sz w:val="22"/>
              </w:rPr>
              <w:t>——</w:t>
            </w:r>
          </w:p>
        </w:tc>
        <w:tc>
          <w:tcPr>
            <w:tcW w:w="3370" w:type="dxa"/>
            <w:tcBorders>
              <w:top w:val="nil"/>
              <w:left w:val="nil"/>
              <w:bottom w:val="single" w:color="auto" w:sz="4" w:space="0"/>
              <w:right w:val="single" w:color="auto" w:sz="4" w:space="0"/>
            </w:tcBorders>
            <w:vAlign w:val="center"/>
          </w:tcPr>
          <w:p>
            <w:pPr>
              <w:jc w:val="center"/>
              <w:rPr>
                <w:rFonts w:ascii="宋体" w:hAnsi="宋体" w:cs="Arial"/>
                <w:color w:val="000000"/>
                <w:sz w:val="22"/>
                <w:szCs w:val="22"/>
              </w:rPr>
            </w:pPr>
            <w:r>
              <w:rPr>
                <w:rFonts w:hint="eastAsia" w:cs="Arial"/>
                <w:color w:val="000000"/>
                <w:sz w:val="22"/>
                <w:szCs w:val="22"/>
              </w:rPr>
              <w:t>44.90</w:t>
            </w:r>
          </w:p>
        </w:tc>
      </w:tr>
    </w:tbl>
    <w:p>
      <w:pPr>
        <w:widowControl/>
        <w:spacing w:line="560" w:lineRule="exact"/>
        <w:ind w:firstLine="643" w:firstLineChars="200"/>
        <w:rPr>
          <w:rFonts w:eastAsiaTheme="minorEastAsia"/>
          <w:color w:val="FF0000"/>
          <w:sz w:val="32"/>
          <w:szCs w:val="32"/>
        </w:rPr>
      </w:pPr>
      <w:r>
        <w:rPr>
          <w:rFonts w:eastAsia="仿宋_GB2312"/>
          <w:b/>
          <w:bCs/>
          <w:sz w:val="32"/>
          <w:szCs w:val="32"/>
        </w:rPr>
        <w:t>4</w:t>
      </w:r>
      <w:r>
        <w:rPr>
          <w:rFonts w:hint="eastAsia" w:eastAsia="仿宋_GB2312"/>
          <w:b/>
          <w:bCs/>
          <w:sz w:val="32"/>
          <w:szCs w:val="32"/>
        </w:rPr>
        <w:t>、</w:t>
      </w:r>
      <w:r>
        <w:rPr>
          <w:rFonts w:eastAsia="仿宋_GB2312"/>
          <w:b/>
          <w:bCs/>
          <w:sz w:val="32"/>
          <w:szCs w:val="32"/>
        </w:rPr>
        <w:t>其他需要说明的情况</w:t>
      </w:r>
      <w:r>
        <w:rPr>
          <w:rFonts w:hint="eastAsia" w:eastAsia="仿宋_GB2312"/>
          <w:b/>
          <w:bCs/>
          <w:sz w:val="32"/>
          <w:szCs w:val="32"/>
        </w:rPr>
        <w:t>:</w:t>
      </w:r>
    </w:p>
    <w:p>
      <w:pPr>
        <w:autoSpaceDE w:val="0"/>
        <w:autoSpaceDN w:val="0"/>
        <w:adjustRightInd w:val="0"/>
        <w:spacing w:line="560" w:lineRule="exact"/>
        <w:ind w:firstLine="640" w:firstLineChars="200"/>
        <w:rPr>
          <w:rFonts w:eastAsia="仿宋_GB2312"/>
          <w:color w:val="000000"/>
          <w:kern w:val="0"/>
          <w:sz w:val="32"/>
          <w:szCs w:val="32"/>
        </w:rPr>
      </w:pPr>
      <w:r>
        <w:rPr>
          <w:rFonts w:eastAsia="仿宋_GB2312"/>
          <w:color w:val="000000"/>
          <w:kern w:val="0"/>
          <w:sz w:val="32"/>
          <w:szCs w:val="32"/>
        </w:rPr>
        <w:t>由于决算公开表格中金额数值应当保留两位小数，公开数据为四舍五入计算结果，个别数据合计项与分项之和存在小数点后差额，特此说明。</w:t>
      </w:r>
    </w:p>
    <w:p>
      <w:pPr>
        <w:autoSpaceDE w:val="0"/>
        <w:autoSpaceDN w:val="0"/>
        <w:adjustRightInd w:val="0"/>
        <w:spacing w:line="560" w:lineRule="exact"/>
        <w:ind w:firstLine="640" w:firstLineChars="200"/>
        <w:rPr>
          <w:rFonts w:ascii="仿宋" w:hAnsi="仿宋" w:eastAsia="仿宋" w:cs="仿宋"/>
          <w:color w:val="FF0000"/>
          <w:sz w:val="32"/>
          <w:szCs w:val="32"/>
        </w:rPr>
      </w:pPr>
      <w:r>
        <w:rPr>
          <w:rFonts w:hint="eastAsia" w:eastAsia="黑体"/>
          <w:sz w:val="32"/>
          <w:szCs w:val="32"/>
        </w:rPr>
        <w:t>四、</w:t>
      </w:r>
      <w:r>
        <w:rPr>
          <w:rFonts w:eastAsia="黑体"/>
          <w:sz w:val="32"/>
          <w:szCs w:val="32"/>
        </w:rPr>
        <w:t>名词解释</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（一）财政拨款收入：本年度从本级财政部门取得的财政拨款，包括一般公共预算财政拨款和政府性基金预算财政拨款。</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（二）事业收入：指事业单位开展专业业务活动及辅助活动所取得的收入。</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（三）其他收入：指除上述“财政拨款收入”、“事业收入”、“经营收入”等以外的收入。</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（五）年初结转和结余：指以前年度尚未完成、结转到本年仍按原规定用途继续使用的资金，或项目已完成等产生的结余资金。</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（六）结余分配：指事业单位按照事业单位会计制度的规定从非财政补助结余中分配的事业基金和职工福利基金等。</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（七）年末结转和结余：指单位按有关规定结转到下年或以后年度继续使用的资金，或项目已完成等产生的结余资金。</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（八）基本支出：填列单位为保障机构正常运转、完成日常工作任务而发生的各项支出。</w:t>
      </w:r>
    </w:p>
    <w:p>
      <w:pPr>
        <w:widowControl/>
        <w:spacing w:line="560" w:lineRule="exact"/>
        <w:ind w:firstLine="640" w:firstLineChars="200"/>
        <w:rPr>
          <w:rFonts w:eastAsiaTheme="minorEastAsia"/>
          <w:color w:val="000000"/>
          <w:kern w:val="0"/>
          <w:sz w:val="32"/>
          <w:szCs w:val="32"/>
        </w:rPr>
      </w:pPr>
      <w:r>
        <w:rPr>
          <w:rFonts w:eastAsia="仿宋_GB2312"/>
          <w:color w:val="000000"/>
          <w:kern w:val="0"/>
          <w:sz w:val="32"/>
          <w:szCs w:val="32"/>
        </w:rPr>
        <w:t>（九）项目支出：填列单位为完成特定的行政工作任务或事业发展目标，在基本支出之外发生的各项支出</w:t>
      </w:r>
      <w:r>
        <w:rPr>
          <w:rFonts w:hint="eastAsia" w:eastAsiaTheme="minorEastAsia"/>
          <w:color w:val="000000"/>
          <w:kern w:val="0"/>
          <w:sz w:val="32"/>
          <w:szCs w:val="32"/>
        </w:rPr>
        <w:t>。</w:t>
      </w:r>
    </w:p>
    <w:p>
      <w:pPr>
        <w:widowControl/>
        <w:spacing w:line="560" w:lineRule="exact"/>
        <w:ind w:firstLine="640" w:firstLineChars="200"/>
        <w:rPr>
          <w:rFonts w:eastAsiaTheme="minorEastAsia"/>
          <w:color w:val="000000"/>
          <w:kern w:val="0"/>
          <w:sz w:val="32"/>
          <w:szCs w:val="32"/>
        </w:rPr>
      </w:pPr>
      <w:r>
        <w:rPr>
          <w:rFonts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（十四）公务用车购置：填列单位公务用车车辆购置支出（含车辆购置税）。</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（十五）其他交通工具购置：填列单位除公务用车外的其他各类交通工具（如船舶、飞机）购置支出（含车辆购置税）。</w:t>
      </w:r>
    </w:p>
    <w:p>
      <w:pPr>
        <w:widowControl/>
        <w:spacing w:line="560" w:lineRule="exact"/>
        <w:ind w:firstLine="640" w:firstLineChars="200"/>
      </w:pPr>
      <w:r>
        <w:rPr>
          <w:rFonts w:eastAsia="仿宋_GB2312"/>
          <w:color w:val="000000"/>
          <w:kern w:val="0"/>
          <w:sz w:val="32"/>
          <w:szCs w:val="32"/>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sectPr>
      <w:footerReference r:id="rId3" w:type="even"/>
      <w:pgSz w:w="11906" w:h="16838"/>
      <w:pgMar w:top="1440" w:right="1701" w:bottom="1440" w:left="170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E5825"/>
    <w:multiLevelType w:val="singleLevel"/>
    <w:tmpl w:val="5F6E582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64408"/>
    <w:rsid w:val="00036CA3"/>
    <w:rsid w:val="000375E7"/>
    <w:rsid w:val="00045F94"/>
    <w:rsid w:val="00052DDA"/>
    <w:rsid w:val="00056089"/>
    <w:rsid w:val="0006067F"/>
    <w:rsid w:val="001267E7"/>
    <w:rsid w:val="001274C4"/>
    <w:rsid w:val="00133EF0"/>
    <w:rsid w:val="001379C5"/>
    <w:rsid w:val="00194EB4"/>
    <w:rsid w:val="00195656"/>
    <w:rsid w:val="00303169"/>
    <w:rsid w:val="00381803"/>
    <w:rsid w:val="003D1C7A"/>
    <w:rsid w:val="003D5787"/>
    <w:rsid w:val="004132C8"/>
    <w:rsid w:val="00446B70"/>
    <w:rsid w:val="004772AB"/>
    <w:rsid w:val="004C244D"/>
    <w:rsid w:val="00613AA2"/>
    <w:rsid w:val="00614BE8"/>
    <w:rsid w:val="00722418"/>
    <w:rsid w:val="007632D1"/>
    <w:rsid w:val="00797D91"/>
    <w:rsid w:val="008D2494"/>
    <w:rsid w:val="0095617A"/>
    <w:rsid w:val="00964408"/>
    <w:rsid w:val="00A9173F"/>
    <w:rsid w:val="00AB2588"/>
    <w:rsid w:val="00AD2B9A"/>
    <w:rsid w:val="00AF69E8"/>
    <w:rsid w:val="00B019E3"/>
    <w:rsid w:val="00B07E5E"/>
    <w:rsid w:val="00BA6B86"/>
    <w:rsid w:val="00BF47B8"/>
    <w:rsid w:val="00C343C3"/>
    <w:rsid w:val="00C35024"/>
    <w:rsid w:val="00D603BE"/>
    <w:rsid w:val="00D965EC"/>
    <w:rsid w:val="00DC2CB2"/>
    <w:rsid w:val="00E4296E"/>
    <w:rsid w:val="00F43423"/>
    <w:rsid w:val="028D07A6"/>
    <w:rsid w:val="051D6439"/>
    <w:rsid w:val="09B47D57"/>
    <w:rsid w:val="3E2D072B"/>
    <w:rsid w:val="46F5530B"/>
    <w:rsid w:val="4D562E9B"/>
    <w:rsid w:val="5E170523"/>
    <w:rsid w:val="76AC4150"/>
    <w:rsid w:val="7B5605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87EAEC-7192-43F1-9BAD-3BB01545E115}">
  <ds:schemaRefs/>
</ds:datastoreItem>
</file>

<file path=docProps/app.xml><?xml version="1.0" encoding="utf-8"?>
<Properties xmlns="http://schemas.openxmlformats.org/officeDocument/2006/extended-properties" xmlns:vt="http://schemas.openxmlformats.org/officeDocument/2006/docPropsVTypes">
  <Template>0</Template>
  <Pages>9</Pages>
  <Words>655</Words>
  <Characters>3738</Characters>
  <Lines>31</Lines>
  <Paragraphs>8</Paragraphs>
  <TotalTime>433</TotalTime>
  <ScaleCrop>false</ScaleCrop>
  <LinksUpToDate>false</LinksUpToDate>
  <CharactersWithSpaces>4385</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2018-10-09T08:52:00Z</dcterms:created>
  <dc:creator>国库</dc:creator>
  <cp:lastModifiedBy>Administrator</cp:lastModifiedBy>
  <cp:lastPrinted>2018-10-10T00:45:00Z</cp:lastPrinted>
  <dcterms:modified xsi:type="dcterms:W3CDTF">2019-01-26T03:08:45Z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